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 Things are Ready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#23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 “All things are ready,” come to the feast!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Come, for the table now is spread;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Ye famishing, ye weary, come,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And thou shalt be richly fed.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Hear the invitation,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Come, “whosoever will”;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Praise God for full salvation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For “whosoever will.”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“All things are ready,” come to the feast!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Come, for the door is open wide;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 place of honor is reserved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For you at the Master’s side. (Chorus)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“All things are ready,” come to the feast!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Come, while He waits to welcome thee;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Delay not while this day is thine,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Tomorrow may never be. (Chorus)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“All things are ready,” come to the feast!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Leave ev’ry care and worldly strife;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Come, feast upon the love of God,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And drink everlasting life. (Chorus)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Ven al banquete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“¡Ven al banquete, que listo_está!”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Ven, puesta_está la mesa ya.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Hambriento, ven, cansado, ven;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Su cena tú gustarás.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Cristo te convida [ven, si quieres, ven]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Quienquiera, venga ya.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La plena bienvenida [ven, si quieres, ven]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 ti Jesús dará.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“¡Ven al banquete, que listo_está!”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Ven, pues la puerta ya se_abrió.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Guardado_está_un lugar de_honor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Al lado de tu Señor.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“¡Ven al banquete, que listo_está!”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Ven, pues, te_espera_a recibir;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El día_es hoy; no tardes más.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Mañana tal vez no_habrá.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“¡Ven al banquete, que listo_está!”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Deja_en el mundo todo_afán.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Ven, gusta del amor de Dios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Y bebe vida_eternal.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