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Amazing grace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#36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Amazing grace (how sweet the sound)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that saved a wretch like me!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once was lost, but now am found,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was blind, but now I see.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'Twas grace that taught my heart to fear,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grace my fears relieved;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how precious did that grace appear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hour I first believed!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Through many dangers, toils and snares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have already come: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'tis grace has brought me safe thus far,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grace will lead me home.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Lord has promised good to me,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his word my hope secures;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he will my shield and portion be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as long as life endures.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Yes, when this flesh and heart shall fail,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mortal life shall cease: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shall possess, within the veil,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life of joy and peace.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When we’ve been there ten thousand years,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Bright shining as the sun,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We’ve no less days to sing God’s praise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Than when we first begun.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Sublime gracia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4,5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¡Sublime gracia del Señor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que_un infeliz salvó!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Fui ciego, mas hoy puedo ver; </w:t>
        <w:br w:type="textWrapping"/>
        <w:t xml:space="preserve">perdido, y_Él me_halló.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Su gracia me_enseñó_a temer;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mis dudas ahuyentó;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¡Oh cuán precioso fue_a mi ser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cuando_Él me transformó!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En los peligros o_aflicción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que yo_he tenido_aquí,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Su gracia siempre me libró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y me guiará feliz.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Jesús el bien me prometió;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Yo solo_espero_en él.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Será mi_escudo_y mi porción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Por cuanto_aquí yo_esté.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Fallando carne_y corazón,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Cesando_esto mortal,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Detrás del velo poseeré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Eterno gozo_y paz.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Y cuando_en Sión por siglos mil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brillando_esté cual sol,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Yo cantaré por siempre_allí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Su_amor que me salvó.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