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 is the Fountain Whence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184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God is the fountain whence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Ten thousand blessings flow;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Him my life, my health, and friends,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And every good, I owe.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comforts He affords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Are neither few nor small;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He is the source of fresh delights,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My portion and my all.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 fills my heart with joy,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My lips attunes for praise;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to His glory I’ll devote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remnant of my days.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Dios es la fuente de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Dios es la fuente de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Quien fluyen bienes mil;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Mi vida,_amigos y salud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Y todo debo_a Él.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Los dones que Él da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Copiosos, grandes son;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Deleites frescos brotan de_Él,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Mi todo_y mi porción.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Me_alegra_el corazón;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Me llena de loor.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El resto de mis días yo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Dedico_a Su honor.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