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Grace greater than our sin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#189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Marvelous grace of our loving Lord,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Grace that exceeds our sin and our guilt!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Yonder on Calvary's mount out-poured–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There where the blood of the Lamb was spilt.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Grace, grace, God's grace,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Grace that will pardon and cleanse within;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Grace, grace, God's grace,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Grace that is greater than all our sin!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Sin and despair, like the sea-waves cold,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Threaten the soul with infinite loss;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Grace that is greater– yes, grace untold–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Points to the Refuge, the mighty Cross.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Dark is the stain that we cannot hide,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What can avail to wash it away?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Look! There is flowing a crimson tide;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Whiter than snow you may be today.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Marvelous, infinite, matchless grace,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Freely bestowed on all who believe!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All who are longing to see His face,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Will you this moment His grace receive?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Gracia mayor que nuestra maldad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¡Gracia sublime de nuestro Dios!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¡De nuestra culpa_y mal es mayor!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En el Calvario_el raudal se_abrió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Donde_el Cordero su sangre dio.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Gracia (sublime es) de Dios (infinito_es)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Que la limpieza_y perdón nos da.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¡Gracia (sublime es) de Dios, (infinito_es)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Gracia mayor que nuestra maldad!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Al alma amenazan hundir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Olas heladas del mal y_afán.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Gracia mayor – inefable, sí –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Dice:_En la cruz hallarás la paz.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¡Cómo_el pecado mi ser manchó!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¿Para lavarlo dónde_hay poder?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Un manantial carmesí se_abrió;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Blanco cual nieve podrás hoy ser.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¡Dada sin costo_a todo_el que cree: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Gracia sublime,_infinita,_impar!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Tú que anhelas su cara ver,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¿Quieres su gracia hoy aceptar?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