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 Thy Heart Right with God?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#337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Have thy affections been nailed to the cross?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Is thy heart right with God?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Dost thou count all things for Jesus but loss?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Is thy heart right with God?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Is thy heart right with God,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Washed in the crimson flood,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Cleansed and made holy, humble and lowly,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Right in the sight of God?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Hast thou dominion o’er self and o’er sin?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Is thy heart right with God?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Over all evil without and within?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Is thy heart right with God? [Refrain]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Are all thy powers under Jesus’ control?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Is thy heart right with God?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Does He each moment abide in thy soul?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Is thy heart right with God? [Refrain]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¿Estás tú bien con Dios?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¿Está clavado tu_afecto_en la cruz?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¿Estás tú bien con Dios?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¿Te_es todo pérdida menos Jesús?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¿Estás tú bien con Dios?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Coro: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¿Estás tú bien con Dios?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¿Con sangre te limpió?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¿Fuiste lavado, santificado?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¿Estás tú bien con Dios?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¿Dominas tú al pecado_en tu ser?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¿Estás tú bien con Dios?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¿Dentro o_afuera, lo puedes vencer?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¿Estás tú bien con Dios?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¿Rindes tus dones a Su dirección?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¿Estás tú bien con Dios?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¿Vive Él siempre en tu corazón?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¿Estás tú bien con Dios?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