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To God Be the Glory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PFTL 682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God be the glory, great things he has done!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 loved he the world that he gave us his Son,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who yielded his life an atonement for sin,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opened the life-gate that all may go in.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Praise the Lord! Praise the Lord,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Let the earth hear his voice!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Praise the Lord! Praise the Lord!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Let the people rejoice!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come to the Father through Jesus the Son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give him the glory, great things he has done!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perfect redemption, the purchase of blood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every believer the promise of God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vilest offender who truly obey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That moment may enter the heavenly way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Great things he has taught us, great things he has done,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great our rejoicing through Jesus the Son,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but purer and higher and greater will be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our joy and our wonder, when Jesus we see. [Refrain]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 Dios sea la gloria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¡A Dios sea la gloria! Prodigios obró;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Amó tanto_al mundo que_a Su Hijo nos dio,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Quién, dando su vida,_el pecado pagó;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todos la puerta de vida_Él abrió.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¡Alabad al Señor! ¡Oiga_el mundo su voz!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¡Alabad al Señor! ¡Canta,_o pueblo de Dios!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O, venid al Padre por Su_Hijo,_el Señor.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¡Por todas sus obras dad gloria y_honor!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Rescate perfecto su sangre compró;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todo creyente_es promesa de Dios.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Y si obedece_el más vil ofensor,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¡En ese momento lo salva_el Señor!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¡Qué gran enseñanza! ¡Qué_inmenso poder!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¡Qué gran regocijo tenemos en Él!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¡Más puro, más alto_y más grande_ha de ser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Al verlo,_asombrados, de_allá descender!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