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9E" w:rsidRDefault="0043609E"/>
    <w:p w:rsidR="004B5D65" w:rsidRPr="004B3CC2" w:rsidRDefault="004B5D65">
      <w:pPr>
        <w:rPr>
          <w:lang w:val="es-ES"/>
        </w:rPr>
      </w:pPr>
      <w:r w:rsidRPr="004B3CC2">
        <w:rPr>
          <w:lang w:val="es-ES"/>
        </w:rPr>
        <w:t>Observaciones generales sobre la autoridad en la adoración</w:t>
      </w:r>
    </w:p>
    <w:p w:rsidR="004B5D65" w:rsidRPr="004B3CC2" w:rsidRDefault="004B5D65" w:rsidP="004B5D65">
      <w:pPr>
        <w:pStyle w:val="ListParagraph"/>
        <w:numPr>
          <w:ilvl w:val="0"/>
          <w:numId w:val="2"/>
        </w:numPr>
        <w:rPr>
          <w:lang w:val="es-ES"/>
        </w:rPr>
      </w:pPr>
      <w:r w:rsidRPr="004B3CC2">
        <w:rPr>
          <w:lang w:val="es-ES"/>
        </w:rPr>
        <w:t>Dos opciones al usar la autoridad para determinar el procedimiento o la acción:</w:t>
      </w:r>
    </w:p>
    <w:p w:rsidR="004B5D65" w:rsidRPr="004B3CC2" w:rsidRDefault="00024612" w:rsidP="004B5D65">
      <w:pPr>
        <w:pStyle w:val="ListParagraph"/>
        <w:numPr>
          <w:ilvl w:val="1"/>
          <w:numId w:val="2"/>
        </w:numPr>
        <w:rPr>
          <w:lang w:val="es-ES"/>
        </w:rPr>
      </w:pPr>
      <w:r w:rsidRPr="004B3CC2">
        <w:rPr>
          <w:lang w:val="es-ES"/>
        </w:rPr>
        <w:t>Hacer lo que está claramente autorizado porque está aprobado por mandato o ejemplo (blanco y negro)</w:t>
      </w:r>
    </w:p>
    <w:p w:rsidR="004B5D65" w:rsidRPr="004B3CC2" w:rsidRDefault="00024612" w:rsidP="004B5D65">
      <w:pPr>
        <w:pStyle w:val="ListParagraph"/>
        <w:numPr>
          <w:ilvl w:val="1"/>
          <w:numId w:val="2"/>
        </w:numPr>
        <w:rPr>
          <w:lang w:val="es-ES"/>
        </w:rPr>
      </w:pPr>
      <w:r w:rsidRPr="004B3CC2">
        <w:rPr>
          <w:lang w:val="es-ES"/>
        </w:rPr>
        <w:t>Hacer lo que podría estar autorizado con base en el silencio, las suposiciones, la sabiduría humana (área gris)</w:t>
      </w:r>
    </w:p>
    <w:p w:rsidR="005B5A2D" w:rsidRPr="004B3CC2" w:rsidRDefault="004B5D65" w:rsidP="005B5A2D">
      <w:pPr>
        <w:pStyle w:val="ListParagraph"/>
        <w:numPr>
          <w:ilvl w:val="1"/>
          <w:numId w:val="2"/>
        </w:numPr>
        <w:rPr>
          <w:lang w:val="es-ES"/>
        </w:rPr>
      </w:pPr>
      <w:r w:rsidRPr="004B3CC2">
        <w:rPr>
          <w:lang w:val="es-ES"/>
        </w:rPr>
        <w:t>¿Qué punto de vista está más alineado con la obediencia fiel a Dios?</w:t>
      </w:r>
    </w:p>
    <w:p w:rsidR="00024612" w:rsidRPr="004B3CC2" w:rsidRDefault="000D1571" w:rsidP="00024612">
      <w:pPr>
        <w:pStyle w:val="ListParagraph"/>
        <w:numPr>
          <w:ilvl w:val="2"/>
          <w:numId w:val="2"/>
        </w:numPr>
        <w:rPr>
          <w:lang w:val="es-ES"/>
        </w:rPr>
      </w:pPr>
      <w:r w:rsidRPr="004B3CC2">
        <w:rPr>
          <w:lang w:val="es-ES"/>
        </w:rPr>
        <w:t>La obediencia cuidadosa es esencial, Mateo 7:21-23</w:t>
      </w:r>
    </w:p>
    <w:p w:rsidR="005B5A2D" w:rsidRPr="004B3CC2" w:rsidRDefault="005B5A2D" w:rsidP="005B5A2D">
      <w:pPr>
        <w:pStyle w:val="ListParagraph"/>
        <w:numPr>
          <w:ilvl w:val="2"/>
          <w:numId w:val="2"/>
        </w:numPr>
        <w:rPr>
          <w:lang w:val="es-ES"/>
        </w:rPr>
      </w:pPr>
      <w:r w:rsidRPr="004B3CC2">
        <w:rPr>
          <w:lang w:val="es-ES"/>
        </w:rPr>
        <w:t>No hay puntos de bonificación por creatividad en el reino, Lucas 17:10</w:t>
      </w:r>
    </w:p>
    <w:p w:rsidR="00B5420C" w:rsidRPr="004B3CC2" w:rsidRDefault="00B5420C" w:rsidP="00B5420C">
      <w:pPr>
        <w:pStyle w:val="ListParagraph"/>
        <w:numPr>
          <w:ilvl w:val="1"/>
          <w:numId w:val="2"/>
        </w:numPr>
        <w:rPr>
          <w:color w:val="00B050"/>
          <w:lang w:val="es-ES"/>
        </w:rPr>
      </w:pPr>
      <w:r w:rsidRPr="004B3CC2">
        <w:rPr>
          <w:color w:val="00B050"/>
          <w:lang w:val="es-ES"/>
        </w:rPr>
        <w:t>Me gusta el comentario de McGarvey sobre Hechos 20:7: “Sigue siendo una cuestión si, en ausencia de un mandamiento expreso, este ejemplo es obligatorio para nosotros. Es probable que esta pregunta sea determinada de manera diferente por dos clases diferentes de hombres. Aquellos que estén dispuestos a seguir principalmente la guía de su propio juicio, o de sus costumbres denominacionales, se sentirán poco influenciados por tal precedente. Pero a aquellos que están decididos a que la más mínima indicación de la voluntad divina los gobierne, la pregunta debe presentarse de esta manera: 'Se nos manda hacer esto en memoria de Jesús. No se nos dice en términos definidos, con qué frecuencia se hará; pero encontramos que los apóstoles establecieron la costumbre de reunirse cada día del Señor para este pro</w:t>
      </w:r>
      <w:r w:rsidR="004B3CC2">
        <w:rPr>
          <w:color w:val="00B050"/>
          <w:lang w:val="es-ES"/>
        </w:rPr>
        <w:t xml:space="preserve">pósito. Este es un precedente </w:t>
      </w:r>
      <w:r w:rsidRPr="004B3CC2">
        <w:rPr>
          <w:color w:val="00B050"/>
          <w:lang w:val="es-ES"/>
        </w:rPr>
        <w:t>aprobado, y con él debemos cumplir.</w:t>
      </w:r>
    </w:p>
    <w:p w:rsidR="004B5D65" w:rsidRPr="004B3CC2" w:rsidRDefault="008E65B6" w:rsidP="004B5D65">
      <w:pPr>
        <w:pStyle w:val="ListParagraph"/>
        <w:numPr>
          <w:ilvl w:val="0"/>
          <w:numId w:val="2"/>
        </w:numPr>
        <w:rPr>
          <w:lang w:val="es-ES"/>
        </w:rPr>
      </w:pPr>
      <w:r w:rsidRPr="004B3CC2">
        <w:rPr>
          <w:lang w:val="es-ES"/>
        </w:rPr>
        <w:t>Considere siempre cómo se percibirá un uso de la libertad (un área gris)</w:t>
      </w:r>
    </w:p>
    <w:p w:rsidR="008E65B6" w:rsidRPr="004B3CC2" w:rsidRDefault="008E65B6" w:rsidP="008E65B6">
      <w:pPr>
        <w:pStyle w:val="ListParagraph"/>
        <w:numPr>
          <w:ilvl w:val="1"/>
          <w:numId w:val="2"/>
        </w:numPr>
        <w:rPr>
          <w:lang w:val="es-ES"/>
        </w:rPr>
      </w:pPr>
      <w:r w:rsidRPr="004B3CC2">
        <w:rPr>
          <w:lang w:val="es-ES"/>
        </w:rPr>
        <w:t>Apunta al “mínimo común denominador” (p. ej., 1 Corintios 14:24-25)</w:t>
      </w:r>
    </w:p>
    <w:p w:rsidR="008E65B6" w:rsidRPr="004B3CC2" w:rsidRDefault="008E65B6" w:rsidP="008E65B6">
      <w:pPr>
        <w:pStyle w:val="ListParagraph"/>
        <w:numPr>
          <w:ilvl w:val="2"/>
          <w:numId w:val="2"/>
        </w:numPr>
        <w:rPr>
          <w:lang w:val="es-ES"/>
        </w:rPr>
      </w:pPr>
      <w:r w:rsidRPr="004B3CC2">
        <w:rPr>
          <w:lang w:val="es-ES"/>
        </w:rPr>
        <w:t>Alguien totalmente nuevo en la fe pero capaz de leer la Palabra</w:t>
      </w:r>
    </w:p>
    <w:p w:rsidR="008E65B6" w:rsidRPr="004B3CC2" w:rsidRDefault="008E65B6" w:rsidP="008E65B6">
      <w:pPr>
        <w:pStyle w:val="ListParagraph"/>
        <w:numPr>
          <w:ilvl w:val="2"/>
          <w:numId w:val="2"/>
        </w:numPr>
        <w:rPr>
          <w:lang w:val="es-ES"/>
        </w:rPr>
      </w:pPr>
      <w:r w:rsidRPr="004B3CC2">
        <w:rPr>
          <w:lang w:val="es-ES"/>
        </w:rPr>
        <w:t>Alguien tratando de entender lo que nos hace diferentes de todos los demás grupos.</w:t>
      </w:r>
    </w:p>
    <w:p w:rsidR="008E65B6" w:rsidRPr="004B3CC2" w:rsidRDefault="008E65B6" w:rsidP="008E65B6">
      <w:pPr>
        <w:pStyle w:val="ListParagraph"/>
        <w:numPr>
          <w:ilvl w:val="1"/>
          <w:numId w:val="2"/>
        </w:numPr>
        <w:rPr>
          <w:lang w:val="es-ES"/>
        </w:rPr>
      </w:pPr>
      <w:r w:rsidRPr="004B3CC2">
        <w:rPr>
          <w:lang w:val="es-ES"/>
        </w:rPr>
        <w:t>No destruy</w:t>
      </w:r>
      <w:r w:rsidR="004B3CC2">
        <w:rPr>
          <w:lang w:val="es-ES"/>
        </w:rPr>
        <w:t>a</w:t>
      </w:r>
      <w:r w:rsidRPr="004B3CC2">
        <w:rPr>
          <w:lang w:val="es-ES"/>
        </w:rPr>
        <w:t xml:space="preserve">s la fe de nadie con </w:t>
      </w:r>
      <w:r w:rsidR="004B3CC2">
        <w:rPr>
          <w:lang w:val="es-ES"/>
        </w:rPr>
        <w:t>el uso de la libertad, 1 Cor 8:</w:t>
      </w:r>
      <w:r w:rsidRPr="004B3CC2">
        <w:rPr>
          <w:lang w:val="es-ES"/>
        </w:rPr>
        <w:t>11-12</w:t>
      </w:r>
    </w:p>
    <w:p w:rsidR="008E65B6" w:rsidRPr="004B3CC2" w:rsidRDefault="008E65B6">
      <w:pPr>
        <w:rPr>
          <w:lang w:val="es-ES"/>
        </w:rPr>
      </w:pPr>
    </w:p>
    <w:p w:rsidR="00C87D64" w:rsidRPr="004B3CC2" w:rsidRDefault="00BF60FC">
      <w:pPr>
        <w:rPr>
          <w:b/>
          <w:lang w:val="es-ES"/>
        </w:rPr>
      </w:pPr>
      <w:r w:rsidRPr="004B3CC2">
        <w:rPr>
          <w:b/>
          <w:lang w:val="es-ES"/>
        </w:rPr>
        <w:t>PREGUNTA: Muchas iglesias sirven la Cena del Señor el sábado por la noche. ¿Está esto de acuerdo con la idea de que en la vida de Jesús, el día judío era de tarde a tarde, en lugar de medianoche a medianoche? ¿Es bíblico observar la Cena del Señor el sábado por la noche?</w:t>
      </w:r>
    </w:p>
    <w:p w:rsidR="00C87D64" w:rsidRPr="004B3CC2" w:rsidRDefault="00C87D64">
      <w:pPr>
        <w:rPr>
          <w:sz w:val="12"/>
          <w:szCs w:val="12"/>
          <w:lang w:val="es-ES"/>
        </w:rPr>
      </w:pPr>
    </w:p>
    <w:p w:rsidR="00C87D64" w:rsidRPr="004B3CC2" w:rsidRDefault="001B3DF0" w:rsidP="00C87D64">
      <w:pPr>
        <w:pStyle w:val="ListParagraph"/>
        <w:numPr>
          <w:ilvl w:val="0"/>
          <w:numId w:val="1"/>
        </w:numPr>
        <w:rPr>
          <w:lang w:val="es-ES"/>
        </w:rPr>
      </w:pPr>
      <w:r w:rsidRPr="004B3CC2">
        <w:rPr>
          <w:lang w:val="es-ES"/>
        </w:rPr>
        <w:t>Razones a menudo citadas para la práctica:</w:t>
      </w:r>
    </w:p>
    <w:p w:rsidR="00C87D64" w:rsidRDefault="00C87D64" w:rsidP="00C87D64">
      <w:pPr>
        <w:pStyle w:val="ListParagraph"/>
        <w:numPr>
          <w:ilvl w:val="1"/>
          <w:numId w:val="1"/>
        </w:numPr>
      </w:pPr>
      <w:r>
        <w:t>Más conveniente para algunos participantes</w:t>
      </w:r>
    </w:p>
    <w:p w:rsidR="001B3DF0" w:rsidRPr="004B3CC2" w:rsidRDefault="001B3DF0" w:rsidP="001B3DF0">
      <w:pPr>
        <w:pStyle w:val="ListParagraph"/>
        <w:numPr>
          <w:ilvl w:val="2"/>
          <w:numId w:val="1"/>
        </w:numPr>
        <w:rPr>
          <w:lang w:val="es-ES"/>
        </w:rPr>
      </w:pPr>
      <w:r w:rsidRPr="004B3CC2">
        <w:rPr>
          <w:lang w:val="es-ES"/>
        </w:rPr>
        <w:t xml:space="preserve">El ejemplo del NT (Hechos 20:7, etc.) no es vinculante, así que </w:t>
      </w:r>
      <w:r w:rsidR="004B3CC2">
        <w:rPr>
          <w:lang w:val="es-ES"/>
        </w:rPr>
        <w:t>se puede elegir</w:t>
      </w:r>
      <w:r w:rsidRPr="004B3CC2">
        <w:rPr>
          <w:lang w:val="es-ES"/>
        </w:rPr>
        <w:t xml:space="preserve"> el momento más conveniente</w:t>
      </w:r>
    </w:p>
    <w:p w:rsidR="00C87D64" w:rsidRPr="004B3CC2" w:rsidRDefault="00C87D64" w:rsidP="00C87D64">
      <w:pPr>
        <w:pStyle w:val="ListParagraph"/>
        <w:numPr>
          <w:ilvl w:val="1"/>
          <w:numId w:val="1"/>
        </w:numPr>
        <w:rPr>
          <w:lang w:val="es-ES"/>
        </w:rPr>
      </w:pPr>
      <w:r w:rsidRPr="004B3CC2">
        <w:rPr>
          <w:lang w:val="es-ES"/>
        </w:rPr>
        <w:t xml:space="preserve">El día judío es de </w:t>
      </w:r>
      <w:r w:rsidR="004B3CC2">
        <w:rPr>
          <w:lang w:val="es-ES"/>
        </w:rPr>
        <w:t xml:space="preserve">atardecer </w:t>
      </w:r>
      <w:r w:rsidR="00AD22A8">
        <w:rPr>
          <w:lang w:val="es-ES"/>
        </w:rPr>
        <w:t>a</w:t>
      </w:r>
      <w:r w:rsidR="004B3CC2">
        <w:rPr>
          <w:lang w:val="es-ES"/>
        </w:rPr>
        <w:t xml:space="preserve"> atardecer</w:t>
      </w:r>
      <w:r w:rsidRPr="004B3CC2">
        <w:rPr>
          <w:lang w:val="es-ES"/>
        </w:rPr>
        <w:t>; los primeros cristianos habrían usado este sistema</w:t>
      </w:r>
    </w:p>
    <w:p w:rsidR="00C87D64" w:rsidRPr="004B3CC2" w:rsidRDefault="00C87D64" w:rsidP="00C87D64">
      <w:pPr>
        <w:pStyle w:val="ListParagraph"/>
        <w:numPr>
          <w:ilvl w:val="0"/>
          <w:numId w:val="1"/>
        </w:numPr>
        <w:rPr>
          <w:lang w:val="es-ES"/>
        </w:rPr>
      </w:pPr>
      <w:r w:rsidRPr="004B3CC2">
        <w:rPr>
          <w:lang w:val="es-ES"/>
        </w:rPr>
        <w:t>Más conveniente para los participantes.</w:t>
      </w:r>
    </w:p>
    <w:p w:rsidR="00C87D64" w:rsidRPr="004B3CC2" w:rsidRDefault="00C87D64" w:rsidP="00C87D64">
      <w:pPr>
        <w:pStyle w:val="ListParagraph"/>
        <w:numPr>
          <w:ilvl w:val="1"/>
          <w:numId w:val="1"/>
        </w:numPr>
        <w:rPr>
          <w:lang w:val="es-ES"/>
        </w:rPr>
      </w:pPr>
      <w:r w:rsidRPr="004B3CC2">
        <w:rPr>
          <w:lang w:val="es-ES"/>
        </w:rPr>
        <w:t>La conveniencia solo se permite como factor determinante cuando la autoridad general se da sin detalles</w:t>
      </w:r>
    </w:p>
    <w:p w:rsidR="00C87D64" w:rsidRPr="004B3CC2" w:rsidRDefault="00D40838" w:rsidP="00C87D64">
      <w:pPr>
        <w:pStyle w:val="ListParagraph"/>
        <w:numPr>
          <w:ilvl w:val="2"/>
          <w:numId w:val="1"/>
        </w:numPr>
        <w:rPr>
          <w:lang w:val="es-ES"/>
        </w:rPr>
      </w:pPr>
      <w:r w:rsidRPr="004B3CC2">
        <w:rPr>
          <w:lang w:val="es-ES"/>
        </w:rPr>
        <w:t>Mandamiento general: congregarse (Hebreos 10:25, Hechos 20:7, etc.)</w:t>
      </w:r>
    </w:p>
    <w:p w:rsidR="00C87D64" w:rsidRPr="004B3CC2" w:rsidRDefault="00C87D64" w:rsidP="00C87D64">
      <w:pPr>
        <w:pStyle w:val="ListParagraph"/>
        <w:numPr>
          <w:ilvl w:val="2"/>
          <w:numId w:val="1"/>
        </w:numPr>
        <w:rPr>
          <w:lang w:val="es-ES"/>
        </w:rPr>
      </w:pPr>
      <w:r w:rsidRPr="004B3CC2">
        <w:rPr>
          <w:lang w:val="es-ES"/>
        </w:rPr>
        <w:t>Cuestión de conveniencia: dónde (casa, edificio, propio, alquilado)</w:t>
      </w:r>
    </w:p>
    <w:p w:rsidR="00C87D64" w:rsidRPr="004B3CC2" w:rsidRDefault="00C87D64" w:rsidP="00C87D64">
      <w:pPr>
        <w:pStyle w:val="ListParagraph"/>
        <w:numPr>
          <w:ilvl w:val="1"/>
          <w:numId w:val="1"/>
        </w:numPr>
        <w:rPr>
          <w:lang w:val="es-ES"/>
        </w:rPr>
      </w:pPr>
      <w:r w:rsidRPr="004B3CC2">
        <w:rPr>
          <w:lang w:val="es-ES"/>
        </w:rPr>
        <w:t>“Cuando” es específicamente autoritativo – “el primer día de la semana”, 1 Cor 16:2</w:t>
      </w:r>
    </w:p>
    <w:p w:rsidR="00C87D64" w:rsidRPr="004B3CC2" w:rsidRDefault="00C87D64" w:rsidP="00C87D64">
      <w:pPr>
        <w:pStyle w:val="ListParagraph"/>
        <w:numPr>
          <w:ilvl w:val="2"/>
          <w:numId w:val="1"/>
        </w:numPr>
        <w:rPr>
          <w:lang w:val="es-ES"/>
        </w:rPr>
      </w:pPr>
      <w:r w:rsidRPr="004B3CC2">
        <w:rPr>
          <w:lang w:val="es-ES"/>
        </w:rPr>
        <w:t xml:space="preserve">Todos los </w:t>
      </w:r>
      <w:r w:rsidR="004B3CC2">
        <w:rPr>
          <w:lang w:val="es-ES"/>
        </w:rPr>
        <w:t>mandatos</w:t>
      </w:r>
      <w:r w:rsidRPr="004B3CC2">
        <w:rPr>
          <w:lang w:val="es-ES"/>
        </w:rPr>
        <w:t xml:space="preserve"> y ejemplos indican el primer día (domingo) como el día aprobado para la observancia</w:t>
      </w:r>
    </w:p>
    <w:p w:rsidR="00C87D64" w:rsidRPr="004B3CC2" w:rsidRDefault="00C87D64" w:rsidP="00C87D64">
      <w:pPr>
        <w:pStyle w:val="ListParagraph"/>
        <w:numPr>
          <w:ilvl w:val="2"/>
          <w:numId w:val="1"/>
        </w:numPr>
        <w:rPr>
          <w:lang w:val="es-ES"/>
        </w:rPr>
      </w:pPr>
      <w:r w:rsidRPr="004B3CC2">
        <w:rPr>
          <w:lang w:val="es-ES"/>
        </w:rPr>
        <w:t>Cualquier cambio sería desobediencia a la ley que hemos recibido, en mandato o ejemplo, Fil 4:9</w:t>
      </w:r>
    </w:p>
    <w:p w:rsidR="00C87D64" w:rsidRPr="004B3CC2" w:rsidRDefault="00AD22A8" w:rsidP="00C87D64">
      <w:pPr>
        <w:pStyle w:val="ListParagraph"/>
        <w:numPr>
          <w:ilvl w:val="0"/>
          <w:numId w:val="1"/>
        </w:numPr>
        <w:rPr>
          <w:lang w:val="es-ES"/>
        </w:rPr>
      </w:pPr>
      <w:r>
        <w:rPr>
          <w:lang w:val="es-ES"/>
        </w:rPr>
        <w:t>Día judío calculado de</w:t>
      </w:r>
      <w:r w:rsidR="004B3CC2" w:rsidRPr="004B3CC2">
        <w:rPr>
          <w:lang w:val="es-ES"/>
        </w:rPr>
        <w:t xml:space="preserve"> </w:t>
      </w:r>
      <w:r w:rsidR="004B3CC2">
        <w:rPr>
          <w:lang w:val="es-ES"/>
        </w:rPr>
        <w:t xml:space="preserve">atardecer </w:t>
      </w:r>
      <w:r>
        <w:rPr>
          <w:lang w:val="es-ES"/>
        </w:rPr>
        <w:t>a</w:t>
      </w:r>
      <w:r w:rsidR="004B3CC2">
        <w:rPr>
          <w:lang w:val="es-ES"/>
        </w:rPr>
        <w:t xml:space="preserve"> atardecer</w:t>
      </w:r>
      <w:r w:rsidR="004B3CC2" w:rsidRPr="004B3CC2">
        <w:rPr>
          <w:lang w:val="es-ES"/>
        </w:rPr>
        <w:t>;</w:t>
      </w:r>
    </w:p>
    <w:p w:rsidR="00C87D64" w:rsidRPr="004B3CC2" w:rsidRDefault="00D40838" w:rsidP="00C87D64">
      <w:pPr>
        <w:pStyle w:val="ListParagraph"/>
        <w:numPr>
          <w:ilvl w:val="1"/>
          <w:numId w:val="1"/>
        </w:numPr>
        <w:rPr>
          <w:lang w:val="es-ES"/>
        </w:rPr>
      </w:pPr>
      <w:r w:rsidRPr="004B3CC2">
        <w:rPr>
          <w:lang w:val="es-ES"/>
        </w:rPr>
        <w:t>Pasaje clave para este punto de vista: Hechos 20:6-8 – reunidos en la tarde</w:t>
      </w:r>
    </w:p>
    <w:p w:rsidR="00BF60FC" w:rsidRPr="004B3CC2" w:rsidRDefault="0080219F" w:rsidP="00BF60FC">
      <w:pPr>
        <w:pStyle w:val="ListParagraph"/>
        <w:numPr>
          <w:ilvl w:val="2"/>
          <w:numId w:val="1"/>
        </w:numPr>
        <w:rPr>
          <w:lang w:val="es-ES"/>
        </w:rPr>
      </w:pPr>
      <w:r w:rsidRPr="004B3CC2">
        <w:rPr>
          <w:lang w:val="es-ES"/>
        </w:rPr>
        <w:t>v.8 – lit. “el primero [es decir, el comienzo] de la semana”</w:t>
      </w:r>
    </w:p>
    <w:p w:rsidR="00BF60FC" w:rsidRPr="004B3CC2" w:rsidRDefault="00D40838" w:rsidP="00BF60FC">
      <w:pPr>
        <w:pStyle w:val="ListParagraph"/>
        <w:numPr>
          <w:ilvl w:val="3"/>
          <w:numId w:val="1"/>
        </w:numPr>
        <w:rPr>
          <w:lang w:val="es-ES"/>
        </w:rPr>
      </w:pPr>
      <w:r w:rsidRPr="004B3CC2">
        <w:rPr>
          <w:lang w:val="es-ES"/>
        </w:rPr>
        <w:t>Pregunta: ¿Sábado por la noche (principio judío del domingo) o domingo por la noche?</w:t>
      </w:r>
    </w:p>
    <w:p w:rsidR="009242E3" w:rsidRPr="004B3CC2" w:rsidRDefault="009242E3" w:rsidP="00C87D64">
      <w:pPr>
        <w:pStyle w:val="ListParagraph"/>
        <w:numPr>
          <w:ilvl w:val="1"/>
          <w:numId w:val="1"/>
        </w:numPr>
        <w:rPr>
          <w:lang w:val="es-ES"/>
        </w:rPr>
      </w:pPr>
      <w:r w:rsidRPr="004B3CC2">
        <w:rPr>
          <w:lang w:val="es-ES"/>
        </w:rPr>
        <w:t xml:space="preserve">Calendario judío calculado </w:t>
      </w:r>
      <w:r w:rsidR="00AD22A8" w:rsidRPr="004B3CC2">
        <w:rPr>
          <w:lang w:val="es-ES"/>
        </w:rPr>
        <w:t xml:space="preserve">de </w:t>
      </w:r>
      <w:r w:rsidR="00AD22A8">
        <w:rPr>
          <w:lang w:val="es-ES"/>
        </w:rPr>
        <w:t xml:space="preserve">atardecer </w:t>
      </w:r>
      <w:r w:rsidR="00AD22A8">
        <w:rPr>
          <w:lang w:val="es-ES"/>
        </w:rPr>
        <w:t>a</w:t>
      </w:r>
      <w:r w:rsidR="00AD22A8">
        <w:rPr>
          <w:lang w:val="es-ES"/>
        </w:rPr>
        <w:t xml:space="preserve"> atardecer</w:t>
      </w:r>
      <w:r w:rsidRPr="004B3CC2">
        <w:rPr>
          <w:lang w:val="es-ES"/>
        </w:rPr>
        <w:t>, basado en Gén 1:5</w:t>
      </w:r>
    </w:p>
    <w:p w:rsidR="00AB7B68" w:rsidRPr="004B3CC2" w:rsidRDefault="009242E3" w:rsidP="00AB7B68">
      <w:pPr>
        <w:pStyle w:val="ListParagraph"/>
        <w:numPr>
          <w:ilvl w:val="2"/>
          <w:numId w:val="1"/>
        </w:numPr>
        <w:rPr>
          <w:lang w:val="es-ES"/>
        </w:rPr>
      </w:pPr>
      <w:r w:rsidRPr="004B3CC2">
        <w:rPr>
          <w:lang w:val="es-ES"/>
        </w:rPr>
        <w:t>Otros calendarios calculados de amanecer a amanecer (egipcio, romano)</w:t>
      </w:r>
    </w:p>
    <w:p w:rsidR="00051F8F" w:rsidRPr="004B3CC2" w:rsidRDefault="00051F8F" w:rsidP="00AB7B68">
      <w:pPr>
        <w:pStyle w:val="ListParagraph"/>
        <w:numPr>
          <w:ilvl w:val="2"/>
          <w:numId w:val="1"/>
        </w:numPr>
        <w:rPr>
          <w:lang w:val="es-ES"/>
        </w:rPr>
      </w:pPr>
      <w:r w:rsidRPr="004B3CC2">
        <w:rPr>
          <w:lang w:val="es-ES"/>
        </w:rPr>
        <w:lastRenderedPageBreak/>
        <w:t>Sin embargo, también hay evidencia de que los cálculos judíos pueden ser para festivales religiosos, no para días ordinarios, respaldados por obras históricas (Tácito, Josefo)</w:t>
      </w:r>
    </w:p>
    <w:p w:rsidR="003845FB" w:rsidRPr="004B3CC2" w:rsidRDefault="003845FB" w:rsidP="006B1605">
      <w:pPr>
        <w:pStyle w:val="ListParagraph"/>
        <w:numPr>
          <w:ilvl w:val="2"/>
          <w:numId w:val="1"/>
        </w:numPr>
        <w:rPr>
          <w:lang w:val="es-ES"/>
        </w:rPr>
      </w:pPr>
      <w:r w:rsidRPr="004B3CC2">
        <w:rPr>
          <w:lang w:val="es-ES"/>
        </w:rPr>
        <w:t>Marcos y Juan también parecen calcular el tiempo de manera diferente, Marcos 15:25; Juan 20:19</w:t>
      </w:r>
    </w:p>
    <w:p w:rsidR="00BF60FC" w:rsidRPr="004B3CC2" w:rsidRDefault="00BF60FC" w:rsidP="00BF60FC">
      <w:pPr>
        <w:pStyle w:val="ListParagraph"/>
        <w:numPr>
          <w:ilvl w:val="1"/>
          <w:numId w:val="1"/>
        </w:numPr>
        <w:rPr>
          <w:lang w:val="es-ES"/>
        </w:rPr>
      </w:pPr>
      <w:r w:rsidRPr="004B3CC2">
        <w:rPr>
          <w:lang w:val="es-ES"/>
        </w:rPr>
        <w:t>Juan 20:19, 26—los discípulos se reúnen en la tarde del primer día de la semana (claramente el domingo por la noche, v.1)</w:t>
      </w:r>
    </w:p>
    <w:p w:rsidR="00BF60FC" w:rsidRPr="004B3CC2" w:rsidRDefault="00BF60FC" w:rsidP="00BF60FC">
      <w:pPr>
        <w:pStyle w:val="ListParagraph"/>
        <w:numPr>
          <w:ilvl w:val="2"/>
          <w:numId w:val="1"/>
        </w:numPr>
        <w:rPr>
          <w:lang w:val="es-ES"/>
        </w:rPr>
      </w:pPr>
      <w:r w:rsidRPr="004B3CC2">
        <w:rPr>
          <w:lang w:val="es-ES"/>
        </w:rPr>
        <w:t xml:space="preserve">Parece sentar un precedente para los cristianos </w:t>
      </w:r>
      <w:r w:rsidR="00AD22A8">
        <w:rPr>
          <w:lang w:val="es-ES"/>
        </w:rPr>
        <w:t>de reunirse</w:t>
      </w:r>
      <w:r w:rsidRPr="004B3CC2">
        <w:rPr>
          <w:lang w:val="es-ES"/>
        </w:rPr>
        <w:t xml:space="preserve"> en un primer día de medianoche a medianoche.</w:t>
      </w:r>
    </w:p>
    <w:p w:rsidR="00BF60FC" w:rsidRPr="004B3CC2" w:rsidRDefault="00D40838" w:rsidP="00BF60FC">
      <w:pPr>
        <w:pStyle w:val="ListParagraph"/>
        <w:numPr>
          <w:ilvl w:val="2"/>
          <w:numId w:val="1"/>
        </w:numPr>
        <w:rPr>
          <w:lang w:val="es-ES"/>
        </w:rPr>
      </w:pPr>
      <w:r w:rsidRPr="004B3CC2">
        <w:rPr>
          <w:lang w:val="es-ES"/>
        </w:rPr>
        <w:t>Reunión asociada con la resurrección de Jesús (Mateo 28:1-2)</w:t>
      </w:r>
    </w:p>
    <w:p w:rsidR="00BF60FC" w:rsidRPr="004B3CC2" w:rsidRDefault="00BF60FC" w:rsidP="00BF60FC">
      <w:pPr>
        <w:pStyle w:val="ListParagraph"/>
        <w:numPr>
          <w:ilvl w:val="3"/>
          <w:numId w:val="1"/>
        </w:numPr>
        <w:rPr>
          <w:lang w:val="es-ES"/>
        </w:rPr>
      </w:pPr>
      <w:r w:rsidRPr="004B3CC2">
        <w:rPr>
          <w:lang w:val="es-ES"/>
        </w:rPr>
        <w:t>También Sus apariciones a los discípulos, Juan 20</w:t>
      </w:r>
    </w:p>
    <w:p w:rsidR="00AB7B68" w:rsidRPr="004B3CC2" w:rsidRDefault="00AB7B68" w:rsidP="00AB7B68">
      <w:pPr>
        <w:pStyle w:val="ListParagraph"/>
        <w:numPr>
          <w:ilvl w:val="1"/>
          <w:numId w:val="1"/>
        </w:numPr>
        <w:rPr>
          <w:lang w:val="es-ES"/>
        </w:rPr>
      </w:pPr>
      <w:r w:rsidRPr="004B3CC2">
        <w:rPr>
          <w:lang w:val="es-ES"/>
        </w:rPr>
        <w:t>El Nuevo Pacto se da expresamente a todos, independientemente de su etnia, idioma, género, condición social, Gal 3:28</w:t>
      </w:r>
    </w:p>
    <w:p w:rsidR="00AB7B68" w:rsidRPr="004B3CC2" w:rsidRDefault="00AB7B68" w:rsidP="00AB7B68">
      <w:pPr>
        <w:pStyle w:val="ListParagraph"/>
        <w:numPr>
          <w:ilvl w:val="2"/>
          <w:numId w:val="1"/>
        </w:numPr>
        <w:rPr>
          <w:lang w:val="es-ES"/>
        </w:rPr>
      </w:pPr>
      <w:r w:rsidRPr="004B3CC2">
        <w:rPr>
          <w:lang w:val="es-ES"/>
        </w:rPr>
        <w:t>Ningún calendario oficial de la iglesia revelado—ningún “reloj divino” (y cf. Col 2:16)</w:t>
      </w:r>
    </w:p>
    <w:p w:rsidR="005B5A2D" w:rsidRPr="004B3CC2" w:rsidRDefault="00AB7B68" w:rsidP="005B5A2D">
      <w:pPr>
        <w:pStyle w:val="ListParagraph"/>
        <w:numPr>
          <w:ilvl w:val="2"/>
          <w:numId w:val="1"/>
        </w:numPr>
        <w:rPr>
          <w:lang w:val="es-ES"/>
        </w:rPr>
      </w:pPr>
      <w:r w:rsidRPr="004B3CC2">
        <w:rPr>
          <w:lang w:val="es-ES"/>
        </w:rPr>
        <w:t>Elementos rituales de la Ley Antigua observados por los cristianos del NT, Hechos 15:29—</w:t>
      </w:r>
    </w:p>
    <w:p w:rsidR="00FC1497" w:rsidRPr="004B3CC2" w:rsidRDefault="00FC1497" w:rsidP="00FC1497">
      <w:pPr>
        <w:pStyle w:val="ListParagraph"/>
        <w:numPr>
          <w:ilvl w:val="3"/>
          <w:numId w:val="1"/>
        </w:numPr>
        <w:rPr>
          <w:lang w:val="es-ES"/>
        </w:rPr>
      </w:pPr>
      <w:r w:rsidRPr="004B3CC2">
        <w:rPr>
          <w:lang w:val="es-ES"/>
        </w:rPr>
        <w:t>Abstenerse de sangre (quizás un recurso para permitir comidas compartidas entre judíos y gentiles)</w:t>
      </w:r>
    </w:p>
    <w:p w:rsidR="00FC1497" w:rsidRPr="004B3CC2" w:rsidRDefault="00FC1497" w:rsidP="00FC1497">
      <w:pPr>
        <w:pStyle w:val="ListParagraph"/>
        <w:numPr>
          <w:ilvl w:val="3"/>
          <w:numId w:val="1"/>
        </w:numPr>
        <w:rPr>
          <w:lang w:val="es-ES"/>
        </w:rPr>
      </w:pPr>
      <w:r w:rsidRPr="004B3CC2">
        <w:rPr>
          <w:lang w:val="es-ES"/>
        </w:rPr>
        <w:t>Abstenerse de cosas estranguladas (ibid.)</w:t>
      </w:r>
    </w:p>
    <w:p w:rsidR="00FC1497" w:rsidRPr="004B3CC2" w:rsidRDefault="00FC1497" w:rsidP="00FC1497">
      <w:pPr>
        <w:pStyle w:val="ListParagraph"/>
        <w:numPr>
          <w:ilvl w:val="3"/>
          <w:numId w:val="1"/>
        </w:numPr>
        <w:rPr>
          <w:lang w:val="es-ES"/>
        </w:rPr>
      </w:pPr>
      <w:r w:rsidRPr="004B3CC2">
        <w:rPr>
          <w:lang w:val="es-ES"/>
        </w:rPr>
        <w:t>Abstenerse de cosas sacrificadas a los ídolos (mal en ambos pactos)</w:t>
      </w:r>
    </w:p>
    <w:p w:rsidR="00FC1497" w:rsidRPr="004B3CC2" w:rsidRDefault="00FC1497" w:rsidP="00FC1497">
      <w:pPr>
        <w:pStyle w:val="ListParagraph"/>
        <w:numPr>
          <w:ilvl w:val="3"/>
          <w:numId w:val="1"/>
        </w:numPr>
        <w:rPr>
          <w:lang w:val="es-ES"/>
        </w:rPr>
      </w:pPr>
      <w:r w:rsidRPr="004B3CC2">
        <w:rPr>
          <w:lang w:val="es-ES"/>
        </w:rPr>
        <w:t>Abstenerse de fornicación (mal en ambos pactos)</w:t>
      </w:r>
    </w:p>
    <w:p w:rsidR="00AB7B68" w:rsidRPr="004B3CC2" w:rsidRDefault="00AB7B68" w:rsidP="00AB7B68">
      <w:pPr>
        <w:pStyle w:val="ListParagraph"/>
        <w:numPr>
          <w:ilvl w:val="3"/>
          <w:numId w:val="1"/>
        </w:numPr>
        <w:rPr>
          <w:lang w:val="es-ES"/>
        </w:rPr>
      </w:pPr>
      <w:r w:rsidRPr="004B3CC2">
        <w:rPr>
          <w:lang w:val="es-ES"/>
        </w:rPr>
        <w:t>Sistema de calendario (día de adoración) no mencionado</w:t>
      </w:r>
    </w:p>
    <w:p w:rsidR="00AB7B68" w:rsidRPr="004B3CC2" w:rsidRDefault="004B5D65" w:rsidP="00AB7B68">
      <w:pPr>
        <w:pStyle w:val="ListParagraph"/>
        <w:numPr>
          <w:ilvl w:val="2"/>
          <w:numId w:val="1"/>
        </w:numPr>
        <w:rPr>
          <w:lang w:val="es-ES"/>
        </w:rPr>
      </w:pPr>
      <w:r w:rsidRPr="004B3CC2">
        <w:rPr>
          <w:lang w:val="es-ES"/>
        </w:rPr>
        <w:t>Justificar el ofrecimiento de la Cena del Señor el sábado apelando a un calendario al que no apelaron los Apóstoles es “</w:t>
      </w:r>
      <w:r w:rsidR="00AD22A8">
        <w:rPr>
          <w:lang w:val="es-ES"/>
        </w:rPr>
        <w:t>[</w:t>
      </w:r>
      <w:r w:rsidRPr="004B3CC2">
        <w:rPr>
          <w:lang w:val="es-ES"/>
        </w:rPr>
        <w:t>volverse</w:t>
      </w:r>
      <w:r w:rsidR="00AD22A8" w:rsidRPr="00AD22A8">
        <w:rPr>
          <w:lang w:val="es-ES"/>
        </w:rPr>
        <w:t>]</w:t>
      </w:r>
      <w:r w:rsidRPr="004B3CC2">
        <w:rPr>
          <w:lang w:val="es-ES"/>
        </w:rPr>
        <w:t xml:space="preserve"> a las cosas débiles</w:t>
      </w:r>
      <w:r w:rsidR="00AD22A8">
        <w:rPr>
          <w:lang w:val="es-ES"/>
        </w:rPr>
        <w:t>, inútiles y elementales,</w:t>
      </w:r>
      <w:r w:rsidRPr="004B3CC2">
        <w:rPr>
          <w:lang w:val="es-ES"/>
        </w:rPr>
        <w:t xml:space="preserve">… </w:t>
      </w:r>
      <w:r w:rsidR="00AD22A8">
        <w:rPr>
          <w:lang w:val="es-ES"/>
        </w:rPr>
        <w:t>volver a estar esclavizados de nuevo</w:t>
      </w:r>
      <w:r w:rsidRPr="004B3CC2">
        <w:rPr>
          <w:lang w:val="es-ES"/>
        </w:rPr>
        <w:t>” (Gálatas 4:9).</w:t>
      </w:r>
    </w:p>
    <w:p w:rsidR="00AB7B68" w:rsidRPr="004B3CC2" w:rsidRDefault="00CB4884" w:rsidP="006F2443">
      <w:pPr>
        <w:pStyle w:val="ListParagraph"/>
        <w:numPr>
          <w:ilvl w:val="1"/>
          <w:numId w:val="1"/>
        </w:numPr>
        <w:rPr>
          <w:lang w:val="es-ES"/>
        </w:rPr>
      </w:pPr>
      <w:r w:rsidRPr="004B3CC2">
        <w:rPr>
          <w:lang w:val="es-ES"/>
        </w:rPr>
        <w:t xml:space="preserve">En un mundo donde las horas del día pueden no estar de acuerdo, la forma más sensata (y sensible) de asegurarse de que todos los cristianos puedan participar conscientemente en el "primer día", independientemente de su origen cultural, sería superponer </w:t>
      </w:r>
      <w:r w:rsidR="00DF3631">
        <w:rPr>
          <w:lang w:val="es-ES"/>
        </w:rPr>
        <w:t>todas las formas de medir el “día”.</w:t>
      </w:r>
    </w:p>
    <w:p w:rsidR="0032495B" w:rsidRPr="004B3CC2" w:rsidRDefault="0032495B" w:rsidP="006F2443">
      <w:pPr>
        <w:pStyle w:val="ListParagraph"/>
        <w:numPr>
          <w:ilvl w:val="2"/>
          <w:numId w:val="1"/>
        </w:numPr>
        <w:rPr>
          <w:lang w:val="es-ES"/>
        </w:rPr>
      </w:pPr>
      <w:r w:rsidRPr="004B3CC2">
        <w:rPr>
          <w:lang w:val="es-ES"/>
        </w:rPr>
        <w:t>Nadie estaría en desacuerdo con que las horas de luz de un día dado son parte de ese día.</w:t>
      </w:r>
    </w:p>
    <w:p w:rsidR="0032495B" w:rsidRPr="004B3CC2" w:rsidRDefault="0032495B" w:rsidP="006F2443">
      <w:pPr>
        <w:pStyle w:val="ListParagraph"/>
        <w:numPr>
          <w:ilvl w:val="2"/>
          <w:numId w:val="1"/>
        </w:numPr>
        <w:rPr>
          <w:lang w:val="es-ES"/>
        </w:rPr>
      </w:pPr>
      <w:r w:rsidRPr="004B3CC2">
        <w:rPr>
          <w:lang w:val="es-ES"/>
        </w:rPr>
        <w:t>Por lo tanto, la forma más segura de partir el pan “el primer día de la semana” era durante las horas de luz del día domingo.</w:t>
      </w:r>
    </w:p>
    <w:p w:rsidR="006F2443" w:rsidRPr="004B3CC2" w:rsidRDefault="006F2443" w:rsidP="006F2443">
      <w:pPr>
        <w:pStyle w:val="ListParagraph"/>
        <w:numPr>
          <w:ilvl w:val="2"/>
          <w:numId w:val="1"/>
        </w:numPr>
        <w:rPr>
          <w:lang w:val="es-ES"/>
        </w:rPr>
      </w:pPr>
      <w:r w:rsidRPr="004B3CC2">
        <w:rPr>
          <w:lang w:val="es-ES"/>
        </w:rPr>
        <w:t>En nuestro mundo, hay poco desacuerdo sobre qué horas constituyen los días.</w:t>
      </w:r>
    </w:p>
    <w:p w:rsidR="00FC1497" w:rsidRPr="004B3CC2" w:rsidRDefault="00FC1497" w:rsidP="00FC1497">
      <w:pPr>
        <w:pStyle w:val="ListParagraph"/>
        <w:numPr>
          <w:ilvl w:val="3"/>
          <w:numId w:val="1"/>
        </w:numPr>
        <w:rPr>
          <w:lang w:val="es-ES"/>
        </w:rPr>
      </w:pPr>
      <w:r w:rsidRPr="004B3CC2">
        <w:rPr>
          <w:lang w:val="es-ES"/>
        </w:rPr>
        <w:t>Incluso con las zonas horarias y el horario de verano, todavía no hay disputa sobre qué día es cuál</w:t>
      </w:r>
    </w:p>
    <w:p w:rsidR="008E65B6" w:rsidRPr="004B3CC2" w:rsidRDefault="008E65B6" w:rsidP="008E65B6">
      <w:pPr>
        <w:pStyle w:val="ListParagraph"/>
        <w:numPr>
          <w:ilvl w:val="1"/>
          <w:numId w:val="1"/>
        </w:numPr>
        <w:rPr>
          <w:lang w:val="es-ES"/>
        </w:rPr>
      </w:pPr>
      <w:r w:rsidRPr="004B3CC2">
        <w:rPr>
          <w:lang w:val="es-ES"/>
        </w:rPr>
        <w:t>¿Qué de los cristianos en Troas en Hechos 20?</w:t>
      </w:r>
    </w:p>
    <w:p w:rsidR="00B5420C" w:rsidRPr="004B3CC2" w:rsidRDefault="00B5420C" w:rsidP="00BF60FC">
      <w:pPr>
        <w:pStyle w:val="ListParagraph"/>
        <w:numPr>
          <w:ilvl w:val="2"/>
          <w:numId w:val="1"/>
        </w:numPr>
        <w:rPr>
          <w:lang w:val="es-ES"/>
        </w:rPr>
      </w:pPr>
      <w:r w:rsidRPr="004B3CC2">
        <w:rPr>
          <w:lang w:val="es-ES"/>
        </w:rPr>
        <w:t>Muchos (si no todos) de estos cristianos probablemente eran gentiles de nacimiento y ciertamente vivían en un mundo romano, por lo que habrían usado un calendario romano o griego.</w:t>
      </w:r>
    </w:p>
    <w:p w:rsidR="00BF60FC" w:rsidRPr="004B3CC2" w:rsidRDefault="00BF60FC" w:rsidP="00BF60FC">
      <w:pPr>
        <w:pStyle w:val="ListParagraph"/>
        <w:numPr>
          <w:ilvl w:val="2"/>
          <w:numId w:val="1"/>
        </w:numPr>
        <w:rPr>
          <w:lang w:val="es-ES"/>
        </w:rPr>
      </w:pPr>
      <w:r w:rsidRPr="004B3CC2">
        <w:rPr>
          <w:lang w:val="es-ES"/>
        </w:rPr>
        <w:t>Si siguieron la enseñanza y el ejemplo de los apóstoles, se reunieron el domingo (en o hacia) la noche</w:t>
      </w:r>
    </w:p>
    <w:p w:rsidR="005B5A2D" w:rsidRPr="004B3CC2" w:rsidRDefault="005B5A2D" w:rsidP="005B5A2D">
      <w:pPr>
        <w:rPr>
          <w:lang w:val="es-ES"/>
        </w:rPr>
      </w:pPr>
    </w:p>
    <w:p w:rsidR="005B5A2D" w:rsidRPr="000D1571" w:rsidRDefault="005B5A2D" w:rsidP="005B5A2D">
      <w:pPr>
        <w:rPr>
          <w:b/>
        </w:rPr>
      </w:pPr>
      <w:r w:rsidRPr="004B3CC2">
        <w:rPr>
          <w:b/>
          <w:lang w:val="es-ES"/>
        </w:rPr>
        <w:t xml:space="preserve">PREGUNTA: Servir la Cena del Señor es un </w:t>
      </w:r>
      <w:r w:rsidR="00DF3631">
        <w:rPr>
          <w:b/>
          <w:lang w:val="es-ES"/>
        </w:rPr>
        <w:t xml:space="preserve">papel </w:t>
      </w:r>
      <w:r w:rsidRPr="004B3CC2">
        <w:rPr>
          <w:b/>
          <w:lang w:val="es-ES"/>
        </w:rPr>
        <w:t xml:space="preserve">silencioso. ¿Pueden las mujeres realizar esta función? </w:t>
      </w:r>
      <w:r w:rsidRPr="000D1571">
        <w:rPr>
          <w:b/>
        </w:rPr>
        <w:t>Tengo amigos en iglesias denominacionales que lo hacen.</w:t>
      </w:r>
    </w:p>
    <w:p w:rsidR="005B5A2D" w:rsidRPr="009856FD" w:rsidRDefault="005B5A2D" w:rsidP="005B5A2D">
      <w:pPr>
        <w:rPr>
          <w:sz w:val="12"/>
          <w:szCs w:val="12"/>
        </w:rPr>
      </w:pPr>
    </w:p>
    <w:p w:rsidR="00F742D2" w:rsidRDefault="00F742D2" w:rsidP="00F742D2">
      <w:pPr>
        <w:pStyle w:val="ListParagraph"/>
        <w:numPr>
          <w:ilvl w:val="0"/>
          <w:numId w:val="3"/>
        </w:numPr>
      </w:pPr>
      <w:r w:rsidRPr="004B3CC2">
        <w:rPr>
          <w:lang w:val="es-ES"/>
        </w:rPr>
        <w:t xml:space="preserve">Supuestos subyacentes: ¿Por qué queremos permitir que las mujeres sirvan de esta manera? </w:t>
      </w:r>
      <w:r>
        <w:t>¿Por qué ha surgido el problema?</w:t>
      </w:r>
    </w:p>
    <w:p w:rsidR="00F742D2" w:rsidRPr="004B3CC2" w:rsidRDefault="00F742D2" w:rsidP="00F742D2">
      <w:pPr>
        <w:pStyle w:val="ListParagraph"/>
        <w:numPr>
          <w:ilvl w:val="1"/>
          <w:numId w:val="3"/>
        </w:numPr>
        <w:rPr>
          <w:lang w:val="es-ES"/>
        </w:rPr>
      </w:pPr>
      <w:r w:rsidRPr="004B3CC2">
        <w:rPr>
          <w:lang w:val="es-ES"/>
        </w:rPr>
        <w:t>¿Igualdad de derechos e igualdad de roles? – no el patrón del Nuevo Testamento</w:t>
      </w:r>
    </w:p>
    <w:p w:rsidR="000C0B77" w:rsidRPr="004B3CC2" w:rsidRDefault="000C0B77" w:rsidP="000C0B77">
      <w:pPr>
        <w:pStyle w:val="ListParagraph"/>
        <w:numPr>
          <w:ilvl w:val="2"/>
          <w:numId w:val="3"/>
        </w:numPr>
        <w:rPr>
          <w:lang w:val="es-ES"/>
        </w:rPr>
      </w:pPr>
      <w:r w:rsidRPr="004B3CC2">
        <w:rPr>
          <w:lang w:val="es-ES"/>
        </w:rPr>
        <w:t>Hombres y mujeres son igualmente salvos y herederos (Gálatas 3:28), pero no se les asignan los mismos roles (1 Timoteo 2:8-15)</w:t>
      </w:r>
    </w:p>
    <w:p w:rsidR="000C0B77" w:rsidRDefault="000C0B77" w:rsidP="00F742D2">
      <w:pPr>
        <w:pStyle w:val="ListParagraph"/>
        <w:numPr>
          <w:ilvl w:val="1"/>
          <w:numId w:val="3"/>
        </w:numPr>
      </w:pPr>
      <w:r>
        <w:t>“Solo quieren servir”</w:t>
      </w:r>
    </w:p>
    <w:p w:rsidR="00FC1497" w:rsidRPr="004B3CC2" w:rsidRDefault="00FC1497" w:rsidP="00FC1497">
      <w:pPr>
        <w:pStyle w:val="ListParagraph"/>
        <w:numPr>
          <w:ilvl w:val="2"/>
          <w:numId w:val="3"/>
        </w:numPr>
        <w:rPr>
          <w:lang w:val="es-ES"/>
        </w:rPr>
      </w:pPr>
      <w:r w:rsidRPr="004B3CC2">
        <w:rPr>
          <w:lang w:val="es-ES"/>
        </w:rPr>
        <w:t>¿No hay suficientes hombres para servir? ¿Lo hacen mejor las mujeres?</w:t>
      </w:r>
    </w:p>
    <w:p w:rsidR="00FC1497" w:rsidRPr="00DF3631" w:rsidRDefault="00FC1497" w:rsidP="00FC1497">
      <w:pPr>
        <w:pStyle w:val="ListParagraph"/>
        <w:numPr>
          <w:ilvl w:val="2"/>
          <w:numId w:val="3"/>
        </w:numPr>
        <w:rPr>
          <w:lang w:val="es-ES"/>
        </w:rPr>
      </w:pPr>
      <w:r w:rsidRPr="004B3CC2">
        <w:rPr>
          <w:lang w:val="es-ES"/>
        </w:rPr>
        <w:lastRenderedPageBreak/>
        <w:t>¿Hay alguna bendición especial para el servicio público que se están perdiendo? ¿Existe el temor de que no estén siendo “honrad</w:t>
      </w:r>
      <w:r w:rsidR="00DF3631">
        <w:rPr>
          <w:lang w:val="es-ES"/>
        </w:rPr>
        <w:t>a</w:t>
      </w:r>
      <w:r w:rsidRPr="004B3CC2">
        <w:rPr>
          <w:lang w:val="es-ES"/>
        </w:rPr>
        <w:t xml:space="preserve">s” por igual? </w:t>
      </w:r>
      <w:r w:rsidRPr="00DF3631">
        <w:rPr>
          <w:lang w:val="es-ES"/>
        </w:rPr>
        <w:t>Ver Mateo 23:6.</w:t>
      </w:r>
    </w:p>
    <w:p w:rsidR="000C0B77" w:rsidRPr="004B3CC2" w:rsidRDefault="000C0B77" w:rsidP="000C0B77">
      <w:pPr>
        <w:pStyle w:val="ListParagraph"/>
        <w:numPr>
          <w:ilvl w:val="2"/>
          <w:numId w:val="3"/>
        </w:numPr>
        <w:rPr>
          <w:lang w:val="es-ES"/>
        </w:rPr>
      </w:pPr>
      <w:r w:rsidRPr="004B3CC2">
        <w:rPr>
          <w:lang w:val="es-ES"/>
        </w:rPr>
        <w:t>Dios nos ha llamado a transformar nuestr</w:t>
      </w:r>
      <w:r w:rsidR="00DF3631">
        <w:rPr>
          <w:lang w:val="es-ES"/>
        </w:rPr>
        <w:t>os deseos en los Suyos (Rom 12:</w:t>
      </w:r>
      <w:r w:rsidRPr="004B3CC2">
        <w:rPr>
          <w:lang w:val="es-ES"/>
        </w:rPr>
        <w:t xml:space="preserve">2-3), no a </w:t>
      </w:r>
      <w:r w:rsidR="00DF3631">
        <w:rPr>
          <w:lang w:val="es-ES"/>
        </w:rPr>
        <w:t>procurar</w:t>
      </w:r>
      <w:r w:rsidRPr="004B3CC2">
        <w:rPr>
          <w:lang w:val="es-ES"/>
        </w:rPr>
        <w:t xml:space="preserve"> nuestros propios deseos usando como pretexto el servi</w:t>
      </w:r>
      <w:r w:rsidR="00DF3631">
        <w:rPr>
          <w:lang w:val="es-ES"/>
        </w:rPr>
        <w:t>cio a Dios (Gál 5:</w:t>
      </w:r>
      <w:r w:rsidRPr="004B3CC2">
        <w:rPr>
          <w:lang w:val="es-ES"/>
        </w:rPr>
        <w:t>13)</w:t>
      </w:r>
    </w:p>
    <w:p w:rsidR="005B5A2D" w:rsidRDefault="00C2278D" w:rsidP="00C2278D">
      <w:pPr>
        <w:pStyle w:val="ListParagraph"/>
        <w:numPr>
          <w:ilvl w:val="0"/>
          <w:numId w:val="3"/>
        </w:numPr>
      </w:pPr>
      <w:r>
        <w:t>Guardando silencio en las iglesias</w:t>
      </w:r>
    </w:p>
    <w:p w:rsidR="00C2278D" w:rsidRPr="004B3CC2" w:rsidRDefault="00C2278D" w:rsidP="00C2278D">
      <w:pPr>
        <w:pStyle w:val="ListParagraph"/>
        <w:numPr>
          <w:ilvl w:val="1"/>
          <w:numId w:val="3"/>
        </w:numPr>
        <w:rPr>
          <w:lang w:val="es-ES"/>
        </w:rPr>
      </w:pPr>
      <w:r w:rsidRPr="004B3CC2">
        <w:rPr>
          <w:lang w:val="es-ES"/>
        </w:rPr>
        <w:t>Silencio (1 Corintios 14:35b) y quietud (1 Timoteo 2:12) en contraste con (1) enseñar y (2) tener autoridad sobre un hombre, no meramente hablar</w:t>
      </w:r>
    </w:p>
    <w:p w:rsidR="00C2278D" w:rsidRPr="004B3CC2" w:rsidRDefault="00C2278D" w:rsidP="00C2278D">
      <w:pPr>
        <w:pStyle w:val="ListParagraph"/>
        <w:numPr>
          <w:ilvl w:val="2"/>
          <w:numId w:val="3"/>
        </w:numPr>
        <w:rPr>
          <w:lang w:val="es-ES"/>
        </w:rPr>
      </w:pPr>
      <w:r w:rsidRPr="004B3CC2">
        <w:rPr>
          <w:lang w:val="es-ES"/>
        </w:rPr>
        <w:t>Posible hablar y aún estar en sujeción (1 Cor 14:35a; Hechos 18:26; Efesios 5:19)</w:t>
      </w:r>
    </w:p>
    <w:p w:rsidR="00C2278D" w:rsidRPr="004B3CC2" w:rsidRDefault="00C2278D" w:rsidP="00C2278D">
      <w:pPr>
        <w:pStyle w:val="ListParagraph"/>
        <w:numPr>
          <w:ilvl w:val="2"/>
          <w:numId w:val="3"/>
        </w:numPr>
        <w:rPr>
          <w:lang w:val="es-ES"/>
        </w:rPr>
      </w:pPr>
      <w:r w:rsidRPr="004B3CC2">
        <w:rPr>
          <w:lang w:val="es-ES"/>
        </w:rPr>
        <w:t>También es posible no hablar y no estar sujet</w:t>
      </w:r>
      <w:r w:rsidR="00DF3631">
        <w:rPr>
          <w:lang w:val="es-ES"/>
        </w:rPr>
        <w:t>a</w:t>
      </w:r>
      <w:r w:rsidRPr="004B3CC2">
        <w:rPr>
          <w:lang w:val="es-ES"/>
        </w:rPr>
        <w:t xml:space="preserve"> (actitud, expresiones faciales, comentarios posteriores)</w:t>
      </w:r>
    </w:p>
    <w:p w:rsidR="00C2278D" w:rsidRPr="004B3CC2" w:rsidRDefault="00C2278D" w:rsidP="00C2278D">
      <w:pPr>
        <w:pStyle w:val="ListParagraph"/>
        <w:numPr>
          <w:ilvl w:val="2"/>
          <w:numId w:val="3"/>
        </w:numPr>
        <w:rPr>
          <w:lang w:val="es-ES"/>
        </w:rPr>
      </w:pPr>
      <w:r w:rsidRPr="004B3CC2">
        <w:rPr>
          <w:lang w:val="es-ES"/>
        </w:rPr>
        <w:t>Pablo se preocupa primero por la actitud, que él dice que será expresada por las mujeres que guardan silencio en la asamblea.</w:t>
      </w:r>
    </w:p>
    <w:p w:rsidR="00C2278D" w:rsidRPr="004B3CC2" w:rsidRDefault="0049589D" w:rsidP="00C2278D">
      <w:pPr>
        <w:pStyle w:val="ListParagraph"/>
        <w:numPr>
          <w:ilvl w:val="3"/>
          <w:numId w:val="3"/>
        </w:numPr>
        <w:rPr>
          <w:lang w:val="es-ES"/>
        </w:rPr>
      </w:pPr>
      <w:r w:rsidRPr="004B3CC2">
        <w:rPr>
          <w:lang w:val="es-ES"/>
        </w:rPr>
        <w:t>Sobre la sumisión como actitud expresada en la acción, cf. 1 Pedro 3:1-6</w:t>
      </w:r>
    </w:p>
    <w:p w:rsidR="00CF447D" w:rsidRPr="004B3CC2" w:rsidRDefault="00CF447D" w:rsidP="00CF447D">
      <w:pPr>
        <w:pStyle w:val="ListParagraph"/>
        <w:numPr>
          <w:ilvl w:val="4"/>
          <w:numId w:val="3"/>
        </w:numPr>
        <w:rPr>
          <w:lang w:val="es-ES"/>
        </w:rPr>
      </w:pPr>
      <w:r w:rsidRPr="004B3CC2">
        <w:rPr>
          <w:lang w:val="es-ES"/>
        </w:rPr>
        <w:t>Tal vez una reticencia y falta de ambición para ser visible y reconocid</w:t>
      </w:r>
      <w:r w:rsidR="00DF3631">
        <w:rPr>
          <w:lang w:val="es-ES"/>
        </w:rPr>
        <w:t>a</w:t>
      </w:r>
      <w:r w:rsidRPr="004B3CC2">
        <w:rPr>
          <w:lang w:val="es-ES"/>
        </w:rPr>
        <w:t xml:space="preserve"> en un público (un "espíritu </w:t>
      </w:r>
      <w:r w:rsidR="00DF3631">
        <w:rPr>
          <w:lang w:val="es-ES"/>
        </w:rPr>
        <w:t>tierno</w:t>
      </w:r>
      <w:r w:rsidRPr="004B3CC2">
        <w:rPr>
          <w:lang w:val="es-ES"/>
        </w:rPr>
        <w:t xml:space="preserve"> y</w:t>
      </w:r>
      <w:r w:rsidR="00DF3631">
        <w:rPr>
          <w:lang w:val="es-ES"/>
        </w:rPr>
        <w:t xml:space="preserve"> sereno</w:t>
      </w:r>
      <w:r w:rsidRPr="004B3CC2">
        <w:rPr>
          <w:lang w:val="es-ES"/>
        </w:rPr>
        <w:t>")</w:t>
      </w:r>
    </w:p>
    <w:p w:rsidR="00D626F5" w:rsidRPr="004B3CC2" w:rsidRDefault="00D626F5" w:rsidP="00C2278D">
      <w:pPr>
        <w:pStyle w:val="ListParagraph"/>
        <w:numPr>
          <w:ilvl w:val="3"/>
          <w:numId w:val="3"/>
        </w:numPr>
        <w:rPr>
          <w:lang w:val="es-ES"/>
        </w:rPr>
      </w:pPr>
      <w:r w:rsidRPr="004B3CC2">
        <w:rPr>
          <w:lang w:val="es-ES"/>
        </w:rPr>
        <w:t>Hablar prohibido en la asamblea para mantener la debida sumisión y orden (claro del contexto de 1 Cor 14 – claridad y orden en la adoración)</w:t>
      </w:r>
    </w:p>
    <w:p w:rsidR="00C2278D" w:rsidRPr="004B3CC2" w:rsidRDefault="00C2278D" w:rsidP="00C2278D">
      <w:pPr>
        <w:pStyle w:val="ListParagraph"/>
        <w:numPr>
          <w:ilvl w:val="1"/>
          <w:numId w:val="3"/>
        </w:numPr>
        <w:rPr>
          <w:lang w:val="es-ES"/>
        </w:rPr>
      </w:pPr>
      <w:r w:rsidRPr="004B3CC2">
        <w:rPr>
          <w:lang w:val="es-ES"/>
        </w:rPr>
        <w:t>La pregunta no es si las mujeres pueden servir si no hablan.</w:t>
      </w:r>
    </w:p>
    <w:p w:rsidR="00D626F5" w:rsidRPr="004B3CC2" w:rsidRDefault="00C2278D" w:rsidP="005B5A2D">
      <w:pPr>
        <w:pStyle w:val="ListParagraph"/>
        <w:numPr>
          <w:ilvl w:val="2"/>
          <w:numId w:val="3"/>
        </w:numPr>
        <w:rPr>
          <w:lang w:val="es-ES"/>
        </w:rPr>
      </w:pPr>
      <w:r w:rsidRPr="004B3CC2">
        <w:rPr>
          <w:lang w:val="es-ES"/>
        </w:rPr>
        <w:t>Pregunta adecuada: ¿servir la Cena del Señor en un papel que no habla es un acto de sumisión o de autoridad?</w:t>
      </w:r>
    </w:p>
    <w:p w:rsidR="00597D16" w:rsidRPr="004B3CC2" w:rsidRDefault="00597D16" w:rsidP="00597D16">
      <w:pPr>
        <w:pStyle w:val="ListParagraph"/>
        <w:numPr>
          <w:ilvl w:val="3"/>
          <w:numId w:val="3"/>
        </w:numPr>
        <w:rPr>
          <w:lang w:val="es-ES"/>
        </w:rPr>
      </w:pPr>
      <w:r w:rsidRPr="004B3CC2">
        <w:rPr>
          <w:lang w:val="es-ES"/>
        </w:rPr>
        <w:t>Vale la pena señalar: solo se aplica a nuestro ritual culturalmente específico de participar</w:t>
      </w:r>
    </w:p>
    <w:p w:rsidR="005B5A2D" w:rsidRPr="004B3CC2" w:rsidRDefault="00D626F5" w:rsidP="00D626F5">
      <w:pPr>
        <w:pStyle w:val="ListParagraph"/>
        <w:numPr>
          <w:ilvl w:val="0"/>
          <w:numId w:val="3"/>
        </w:numPr>
        <w:rPr>
          <w:lang w:val="es-ES"/>
        </w:rPr>
      </w:pPr>
      <w:r w:rsidRPr="004B3CC2">
        <w:rPr>
          <w:lang w:val="es-ES"/>
        </w:rPr>
        <w:t>Para "enseñar o tener autoridad" sobre un hombre</w:t>
      </w:r>
    </w:p>
    <w:p w:rsidR="000C0B77" w:rsidRPr="004B3CC2" w:rsidRDefault="00D626F5" w:rsidP="000C0B77">
      <w:pPr>
        <w:pStyle w:val="ListParagraph"/>
        <w:numPr>
          <w:ilvl w:val="1"/>
          <w:numId w:val="3"/>
        </w:numPr>
        <w:rPr>
          <w:lang w:val="es-ES"/>
        </w:rPr>
      </w:pPr>
      <w:r w:rsidRPr="004B3CC2">
        <w:rPr>
          <w:lang w:val="es-ES"/>
        </w:rPr>
        <w:t>En el contexto de 1 Timoteo 2:</w:t>
      </w:r>
    </w:p>
    <w:p w:rsidR="00D626F5" w:rsidRPr="004B3CC2" w:rsidRDefault="00D626F5" w:rsidP="00D626F5">
      <w:pPr>
        <w:pStyle w:val="ListParagraph"/>
        <w:numPr>
          <w:ilvl w:val="2"/>
          <w:numId w:val="3"/>
        </w:numPr>
        <w:rPr>
          <w:lang w:val="es-ES"/>
        </w:rPr>
      </w:pPr>
      <w:r w:rsidRPr="004B3CC2">
        <w:rPr>
          <w:lang w:val="es-ES"/>
        </w:rPr>
        <w:t>Enseñar es “instruir en la verdad” en la asamblea</w:t>
      </w:r>
    </w:p>
    <w:p w:rsidR="00D626F5" w:rsidRPr="004B3CC2" w:rsidRDefault="00D626F5" w:rsidP="00D626F5">
      <w:pPr>
        <w:pStyle w:val="ListParagraph"/>
        <w:numPr>
          <w:ilvl w:val="2"/>
          <w:numId w:val="3"/>
        </w:numPr>
        <w:rPr>
          <w:lang w:val="es-ES"/>
        </w:rPr>
      </w:pPr>
      <w:r w:rsidRPr="004B3CC2">
        <w:rPr>
          <w:lang w:val="es-ES"/>
        </w:rPr>
        <w:t>Tener autoridad es “hacerse cargo o dominar” en la asamblea</w:t>
      </w:r>
    </w:p>
    <w:p w:rsidR="00D626F5" w:rsidRPr="004B3CC2" w:rsidRDefault="00D626F5" w:rsidP="00D626F5">
      <w:pPr>
        <w:pStyle w:val="ListParagraph"/>
        <w:numPr>
          <w:ilvl w:val="2"/>
          <w:numId w:val="3"/>
        </w:numPr>
        <w:rPr>
          <w:lang w:val="es-ES"/>
        </w:rPr>
      </w:pPr>
      <w:r w:rsidRPr="004B3CC2">
        <w:rPr>
          <w:lang w:val="es-ES"/>
        </w:rPr>
        <w:t>Es decir, v.13, subvertir el orden creado del hombre y la mujer.</w:t>
      </w:r>
    </w:p>
    <w:p w:rsidR="00F742D2" w:rsidRPr="004B3CC2" w:rsidRDefault="00F742D2" w:rsidP="00F742D2">
      <w:pPr>
        <w:pStyle w:val="ListParagraph"/>
        <w:numPr>
          <w:ilvl w:val="1"/>
          <w:numId w:val="3"/>
        </w:numPr>
        <w:rPr>
          <w:lang w:val="es-ES"/>
        </w:rPr>
      </w:pPr>
      <w:r w:rsidRPr="004B3CC2">
        <w:rPr>
          <w:lang w:val="es-ES"/>
        </w:rPr>
        <w:t>Aquellos elegidos para pasar los emblemas parecen (para algunos) tener una (pequeña) medida de autoridad en su servicio.</w:t>
      </w:r>
    </w:p>
    <w:p w:rsidR="00CF447D" w:rsidRPr="004B3CC2" w:rsidRDefault="00CF447D" w:rsidP="00F742D2">
      <w:pPr>
        <w:pStyle w:val="ListParagraph"/>
        <w:numPr>
          <w:ilvl w:val="2"/>
          <w:numId w:val="3"/>
        </w:numPr>
        <w:rPr>
          <w:lang w:val="es-ES"/>
        </w:rPr>
      </w:pPr>
      <w:r w:rsidRPr="004B3CC2">
        <w:rPr>
          <w:lang w:val="es-ES"/>
        </w:rPr>
        <w:t>Tienen</w:t>
      </w:r>
      <w:r w:rsidR="00DF3631">
        <w:rPr>
          <w:lang w:val="es-ES"/>
        </w:rPr>
        <w:t xml:space="preserve"> una</w:t>
      </w:r>
      <w:r w:rsidRPr="004B3CC2">
        <w:rPr>
          <w:lang w:val="es-ES"/>
        </w:rPr>
        <w:t xml:space="preserve"> responsabilidad (es decir, pasar las bandejas) </w:t>
      </w:r>
      <w:r w:rsidR="00DF3631">
        <w:rPr>
          <w:lang w:val="es-ES"/>
        </w:rPr>
        <w:t>que</w:t>
      </w:r>
      <w:r w:rsidRPr="004B3CC2">
        <w:rPr>
          <w:lang w:val="es-ES"/>
        </w:rPr>
        <w:t xml:space="preserve"> ejecutar fielmente</w:t>
      </w:r>
    </w:p>
    <w:p w:rsidR="00F742D2" w:rsidRPr="004B3CC2" w:rsidRDefault="00F742D2" w:rsidP="00F742D2">
      <w:pPr>
        <w:pStyle w:val="ListParagraph"/>
        <w:numPr>
          <w:ilvl w:val="2"/>
          <w:numId w:val="3"/>
        </w:numPr>
        <w:rPr>
          <w:lang w:val="es-ES"/>
        </w:rPr>
      </w:pPr>
      <w:r w:rsidRPr="004B3CC2">
        <w:rPr>
          <w:lang w:val="es-ES"/>
        </w:rPr>
        <w:t>Contribuyen a la edificación y al culto de manera pública.</w:t>
      </w:r>
    </w:p>
    <w:p w:rsidR="00F742D2" w:rsidRPr="004B3CC2" w:rsidRDefault="00F742D2" w:rsidP="00F742D2">
      <w:pPr>
        <w:pStyle w:val="ListParagraph"/>
        <w:numPr>
          <w:ilvl w:val="3"/>
          <w:numId w:val="3"/>
        </w:numPr>
        <w:rPr>
          <w:lang w:val="es-ES"/>
        </w:rPr>
      </w:pPr>
      <w:r w:rsidRPr="004B3CC2">
        <w:rPr>
          <w:lang w:val="es-ES"/>
        </w:rPr>
        <w:t>Reducen las distracciones y las interrupciones.</w:t>
      </w:r>
    </w:p>
    <w:p w:rsidR="00F742D2" w:rsidRPr="004B3CC2" w:rsidRDefault="00F742D2" w:rsidP="00F742D2">
      <w:pPr>
        <w:pStyle w:val="ListParagraph"/>
        <w:numPr>
          <w:ilvl w:val="3"/>
          <w:numId w:val="3"/>
        </w:numPr>
        <w:rPr>
          <w:lang w:val="es-ES"/>
        </w:rPr>
      </w:pPr>
      <w:r w:rsidRPr="004B3CC2">
        <w:rPr>
          <w:lang w:val="es-ES"/>
        </w:rPr>
        <w:t>Permiten y fomentan la observancia adecuada de la Cena del Señor.</w:t>
      </w:r>
    </w:p>
    <w:p w:rsidR="00CF447D" w:rsidRPr="004B3CC2" w:rsidRDefault="00CF447D" w:rsidP="00F742D2">
      <w:pPr>
        <w:pStyle w:val="ListParagraph"/>
        <w:numPr>
          <w:ilvl w:val="3"/>
          <w:numId w:val="3"/>
        </w:numPr>
        <w:rPr>
          <w:lang w:val="es-ES"/>
        </w:rPr>
      </w:pPr>
      <w:r w:rsidRPr="004B3CC2">
        <w:rPr>
          <w:lang w:val="es-ES"/>
        </w:rPr>
        <w:t>A menudo son seleccionados para dar gracias</w:t>
      </w:r>
    </w:p>
    <w:p w:rsidR="00C87D64" w:rsidRPr="004B3CC2" w:rsidRDefault="00F742D2" w:rsidP="00C87D64">
      <w:pPr>
        <w:pStyle w:val="ListParagraph"/>
        <w:numPr>
          <w:ilvl w:val="1"/>
          <w:numId w:val="3"/>
        </w:numPr>
        <w:rPr>
          <w:lang w:val="es-ES"/>
        </w:rPr>
      </w:pPr>
      <w:r w:rsidRPr="004B3CC2">
        <w:rPr>
          <w:lang w:val="es-ES"/>
        </w:rPr>
        <w:t>Conclusión: Servir la Cena del Señor (la forma en que lo hacemos en nuestras asambleas) les parecería a algunos un acto de autoridad, y una mujer sirviendo en este rol parecería estar ejerciendo esa autoridad ya sea que ella hable o no.</w:t>
      </w:r>
    </w:p>
    <w:p w:rsidR="00CF447D" w:rsidRDefault="00CF447D" w:rsidP="00CF447D">
      <w:pPr>
        <w:pStyle w:val="ListParagraph"/>
        <w:numPr>
          <w:ilvl w:val="2"/>
          <w:numId w:val="3"/>
        </w:numPr>
      </w:pPr>
      <w:r>
        <w:t>Recordatorio: uso de la libertad</w:t>
      </w:r>
    </w:p>
    <w:p w:rsidR="00596882" w:rsidRPr="004B3CC2" w:rsidRDefault="00596882" w:rsidP="00596882">
      <w:pPr>
        <w:pStyle w:val="ListParagraph"/>
        <w:numPr>
          <w:ilvl w:val="2"/>
          <w:numId w:val="3"/>
        </w:numPr>
        <w:rPr>
          <w:lang w:val="es-ES"/>
        </w:rPr>
      </w:pPr>
      <w:r w:rsidRPr="004B3CC2">
        <w:rPr>
          <w:lang w:val="es-ES"/>
        </w:rPr>
        <w:t>Aquellos con una fe inmadura (y de otros grupos) son más propensos a malinterpretar o sacar conclusiones equivocadas, especialmente en nuestra cultura, y asumir que las mujeres que hablan/actúan asertivamente en la adorac</w:t>
      </w:r>
      <w:r w:rsidR="00DF3631">
        <w:rPr>
          <w:lang w:val="es-ES"/>
        </w:rPr>
        <w:t>ión significa que creemos en papel</w:t>
      </w:r>
      <w:r w:rsidRPr="004B3CC2">
        <w:rPr>
          <w:lang w:val="es-ES"/>
        </w:rPr>
        <w:t>es iguales.</w:t>
      </w:r>
    </w:p>
    <w:p w:rsidR="00B5420C" w:rsidRPr="004B3CC2" w:rsidRDefault="00B5420C" w:rsidP="00B5420C">
      <w:pPr>
        <w:pStyle w:val="ListParagraph"/>
        <w:numPr>
          <w:ilvl w:val="0"/>
          <w:numId w:val="3"/>
        </w:numPr>
        <w:rPr>
          <w:color w:val="00B050"/>
          <w:lang w:val="es-ES"/>
        </w:rPr>
      </w:pPr>
      <w:r w:rsidRPr="004B3CC2">
        <w:rPr>
          <w:color w:val="00B050"/>
          <w:lang w:val="es-ES"/>
        </w:rPr>
        <w:t>Creo que la pregunta implícita arriba en su bosquejo es significativa: ¿Por qué querría una mujer servir la Cena del Señor? ¿Es para hacer un punto? Si es así, ¿qué punto? Como está implícito, ella debería estar dispuesta a hacerlo si no hay nadie más dispuesto o capaz de hacerlo, pero si simplemente desea la atención, está violando el espíritu mismo de 1 Ti</w:t>
      </w:r>
      <w:r w:rsidR="00DF3631">
        <w:rPr>
          <w:color w:val="00B050"/>
          <w:lang w:val="es-ES"/>
        </w:rPr>
        <w:t>moteo 2. Creo que la razón de “</w:t>
      </w:r>
      <w:r w:rsidRPr="004B3CC2">
        <w:rPr>
          <w:color w:val="00B050"/>
          <w:lang w:val="es-ES"/>
        </w:rPr>
        <w:t>ropa modesta” y la evitación de peinados elegantes es para evitar llamar la atención sobre sí misma. Si ella desea servir la comunión para ser notada, está en violación. Nadie se da cuenta de que los hombres lo hacen, pero si lo hiciera una mujer, se notaría de inmediato.</w:t>
      </w:r>
    </w:p>
    <w:p w:rsidR="00927751" w:rsidRPr="004B3CC2" w:rsidRDefault="00927751" w:rsidP="00927751">
      <w:pPr>
        <w:rPr>
          <w:lang w:val="es-ES"/>
        </w:rPr>
      </w:pPr>
    </w:p>
    <w:p w:rsidR="00927751" w:rsidRPr="004B3CC2" w:rsidRDefault="00927751" w:rsidP="00927751">
      <w:pPr>
        <w:rPr>
          <w:b/>
          <w:lang w:val="es-ES"/>
        </w:rPr>
      </w:pPr>
      <w:r w:rsidRPr="004B3CC2">
        <w:rPr>
          <w:b/>
          <w:lang w:val="es-ES"/>
        </w:rPr>
        <w:lastRenderedPageBreak/>
        <w:t xml:space="preserve">PREGUNTA: ¿Cómo difieren las metas de la adoración personal de las metas de la adoración pública? Obviamente, </w:t>
      </w:r>
      <w:r w:rsidR="00DF3631">
        <w:rPr>
          <w:b/>
          <w:lang w:val="es-ES"/>
        </w:rPr>
        <w:t xml:space="preserve">ya no aplica el requisito de </w:t>
      </w:r>
      <w:r w:rsidRPr="004B3CC2">
        <w:rPr>
          <w:b/>
          <w:lang w:val="es-ES"/>
        </w:rPr>
        <w:t>que nos edifiquemos unos a otros, pero ¿existen otras diferencias?</w:t>
      </w:r>
    </w:p>
    <w:p w:rsidR="00927751" w:rsidRPr="004B3CC2" w:rsidRDefault="00927751" w:rsidP="00927751">
      <w:pPr>
        <w:rPr>
          <w:sz w:val="12"/>
          <w:szCs w:val="12"/>
          <w:lang w:val="es-ES"/>
        </w:rPr>
      </w:pPr>
    </w:p>
    <w:p w:rsidR="00927751" w:rsidRDefault="00927751" w:rsidP="00927751">
      <w:pPr>
        <w:pStyle w:val="ListParagraph"/>
        <w:numPr>
          <w:ilvl w:val="0"/>
          <w:numId w:val="4"/>
        </w:numPr>
      </w:pPr>
      <w:r>
        <w:t xml:space="preserve">Objetivos </w:t>
      </w:r>
      <w:r w:rsidR="00DF3631">
        <w:t>de la adoración pública</w:t>
      </w:r>
    </w:p>
    <w:p w:rsidR="00927751" w:rsidRPr="004B3CC2" w:rsidRDefault="00927751" w:rsidP="00927751">
      <w:pPr>
        <w:pStyle w:val="ListParagraph"/>
        <w:numPr>
          <w:ilvl w:val="1"/>
          <w:numId w:val="4"/>
        </w:numPr>
        <w:rPr>
          <w:lang w:val="es-ES"/>
        </w:rPr>
      </w:pPr>
      <w:r w:rsidRPr="004B3CC2">
        <w:rPr>
          <w:lang w:val="es-ES"/>
        </w:rPr>
        <w:t>Profundizar y fortalecer nuestra relación con Dios, Hebreos 10:22</w:t>
      </w:r>
    </w:p>
    <w:p w:rsidR="004A0BEE" w:rsidRPr="004B3CC2" w:rsidRDefault="004A0BEE" w:rsidP="004A0BEE">
      <w:pPr>
        <w:pStyle w:val="ListParagraph"/>
        <w:numPr>
          <w:ilvl w:val="1"/>
          <w:numId w:val="4"/>
        </w:numPr>
        <w:rPr>
          <w:lang w:val="es-ES"/>
        </w:rPr>
      </w:pPr>
      <w:r w:rsidRPr="004B3CC2">
        <w:rPr>
          <w:lang w:val="es-ES"/>
        </w:rPr>
        <w:t>Aprender/entender la Palabra de Dios (conocimiento), Col 3:16</w:t>
      </w:r>
    </w:p>
    <w:p w:rsidR="00927751" w:rsidRPr="004B3CC2" w:rsidRDefault="00B904A4" w:rsidP="00927751">
      <w:pPr>
        <w:pStyle w:val="ListParagraph"/>
        <w:numPr>
          <w:ilvl w:val="1"/>
          <w:numId w:val="4"/>
        </w:numPr>
        <w:rPr>
          <w:lang w:val="es-ES"/>
        </w:rPr>
      </w:pPr>
      <w:r w:rsidRPr="004B3CC2">
        <w:rPr>
          <w:lang w:val="es-ES"/>
        </w:rPr>
        <w:t>Equiparnos para comportarnos con rectitud (acción), Heb 10:23</w:t>
      </w:r>
    </w:p>
    <w:p w:rsidR="00927751" w:rsidRPr="004B3CC2" w:rsidRDefault="00927751" w:rsidP="00927751">
      <w:pPr>
        <w:pStyle w:val="ListParagraph"/>
        <w:numPr>
          <w:ilvl w:val="1"/>
          <w:numId w:val="4"/>
        </w:numPr>
        <w:rPr>
          <w:lang w:val="es-ES"/>
        </w:rPr>
      </w:pPr>
      <w:r w:rsidRPr="004B3CC2">
        <w:rPr>
          <w:lang w:val="es-ES"/>
        </w:rPr>
        <w:t>Enseña</w:t>
      </w:r>
      <w:r w:rsidR="00DF3631">
        <w:rPr>
          <w:lang w:val="es-ES"/>
        </w:rPr>
        <w:t>rn</w:t>
      </w:r>
      <w:r w:rsidRPr="004B3CC2">
        <w:rPr>
          <w:lang w:val="es-ES"/>
        </w:rPr>
        <w:t>os y exhorta</w:t>
      </w:r>
      <w:r w:rsidR="00DF3631">
        <w:rPr>
          <w:lang w:val="es-ES"/>
        </w:rPr>
        <w:t>rn</w:t>
      </w:r>
      <w:r w:rsidRPr="004B3CC2">
        <w:rPr>
          <w:lang w:val="es-ES"/>
        </w:rPr>
        <w:t>os unos a otros, Heb 10:24; Col 3:16</w:t>
      </w:r>
    </w:p>
    <w:p w:rsidR="004A0BEE" w:rsidRDefault="004A0BEE" w:rsidP="004A0BEE">
      <w:pPr>
        <w:pStyle w:val="ListParagraph"/>
        <w:numPr>
          <w:ilvl w:val="2"/>
          <w:numId w:val="4"/>
        </w:numPr>
      </w:pPr>
      <w:r>
        <w:t>Comunicar la voluntad de Dios</w:t>
      </w:r>
    </w:p>
    <w:p w:rsidR="004A0BEE" w:rsidRPr="004B3CC2" w:rsidRDefault="004A0BEE" w:rsidP="004A0BEE">
      <w:pPr>
        <w:pStyle w:val="ListParagraph"/>
        <w:numPr>
          <w:ilvl w:val="2"/>
          <w:numId w:val="4"/>
        </w:numPr>
        <w:rPr>
          <w:lang w:val="es-ES"/>
        </w:rPr>
      </w:pPr>
      <w:r w:rsidRPr="004B3CC2">
        <w:rPr>
          <w:lang w:val="es-ES"/>
        </w:rPr>
        <w:t>A</w:t>
      </w:r>
      <w:r w:rsidR="00DF3631">
        <w:rPr>
          <w:lang w:val="es-ES"/>
        </w:rPr>
        <w:t>nimarnos</w:t>
      </w:r>
      <w:r w:rsidRPr="004B3CC2">
        <w:rPr>
          <w:lang w:val="es-ES"/>
        </w:rPr>
        <w:t xml:space="preserve"> unos a otros a obedecer los mandamientos</w:t>
      </w:r>
    </w:p>
    <w:p w:rsidR="00927751" w:rsidRDefault="00927751" w:rsidP="00927751">
      <w:pPr>
        <w:pStyle w:val="ListParagraph"/>
        <w:numPr>
          <w:ilvl w:val="0"/>
          <w:numId w:val="4"/>
        </w:numPr>
      </w:pPr>
      <w:r>
        <w:t xml:space="preserve">Objetivos </w:t>
      </w:r>
      <w:r w:rsidR="00DF3631">
        <w:t>de la adoración privada</w:t>
      </w:r>
    </w:p>
    <w:p w:rsidR="00927751" w:rsidRPr="004B3CC2" w:rsidRDefault="00927751" w:rsidP="00927751">
      <w:pPr>
        <w:pStyle w:val="ListParagraph"/>
        <w:numPr>
          <w:ilvl w:val="1"/>
          <w:numId w:val="4"/>
        </w:numPr>
        <w:rPr>
          <w:lang w:val="es-ES"/>
        </w:rPr>
      </w:pPr>
      <w:r w:rsidRPr="004B3CC2">
        <w:rPr>
          <w:lang w:val="es-ES"/>
        </w:rPr>
        <w:t>Profundizar y fortalecer nuestra relación con Dios, Hebreos 10:22</w:t>
      </w:r>
    </w:p>
    <w:p w:rsidR="004A0BEE" w:rsidRPr="004B3CC2" w:rsidRDefault="004A0BEE" w:rsidP="004A0BEE">
      <w:pPr>
        <w:pStyle w:val="ListParagraph"/>
        <w:numPr>
          <w:ilvl w:val="1"/>
          <w:numId w:val="4"/>
        </w:numPr>
        <w:rPr>
          <w:lang w:val="es-ES"/>
        </w:rPr>
      </w:pPr>
      <w:r w:rsidRPr="004B3CC2">
        <w:rPr>
          <w:lang w:val="es-ES"/>
        </w:rPr>
        <w:t>Aprender/entender la Palabra de Dios (conocimiento), 1 Tim 2:5</w:t>
      </w:r>
    </w:p>
    <w:p w:rsidR="00927751" w:rsidRPr="004B3CC2" w:rsidRDefault="00B904A4" w:rsidP="00927751">
      <w:pPr>
        <w:pStyle w:val="ListParagraph"/>
        <w:numPr>
          <w:ilvl w:val="1"/>
          <w:numId w:val="4"/>
        </w:numPr>
        <w:rPr>
          <w:lang w:val="es-ES"/>
        </w:rPr>
      </w:pPr>
      <w:r w:rsidRPr="004B3CC2">
        <w:rPr>
          <w:lang w:val="es-ES"/>
        </w:rPr>
        <w:t>Equiparnos para comportarnos con rectitud (acción), Heb 10:23</w:t>
      </w:r>
    </w:p>
    <w:p w:rsidR="00337C4D" w:rsidRPr="004B3CC2" w:rsidRDefault="00337C4D" w:rsidP="00927751">
      <w:pPr>
        <w:pStyle w:val="ListParagraph"/>
        <w:numPr>
          <w:ilvl w:val="1"/>
          <w:numId w:val="4"/>
        </w:numPr>
        <w:rPr>
          <w:lang w:val="es-ES"/>
        </w:rPr>
      </w:pPr>
      <w:r w:rsidRPr="004B3CC2">
        <w:rPr>
          <w:lang w:val="es-ES"/>
        </w:rPr>
        <w:t>Prep</w:t>
      </w:r>
      <w:r w:rsidR="00DF3631">
        <w:rPr>
          <w:lang w:val="es-ES"/>
        </w:rPr>
        <w:t>ararnos</w:t>
      </w:r>
      <w:r w:rsidRPr="004B3CC2">
        <w:rPr>
          <w:lang w:val="es-ES"/>
        </w:rPr>
        <w:t xml:space="preserve"> para edificar a otros en la adoración y el servicio público, Marcos 1:13-14; Gálatas 1:15-17; 1 Corintios 14:26</w:t>
      </w:r>
    </w:p>
    <w:p w:rsidR="004A0BEE" w:rsidRPr="00DF3631" w:rsidRDefault="004A0BEE" w:rsidP="004A0BEE">
      <w:pPr>
        <w:pStyle w:val="ListParagraph"/>
        <w:numPr>
          <w:ilvl w:val="0"/>
          <w:numId w:val="4"/>
        </w:numPr>
        <w:rPr>
          <w:lang w:val="es-ES"/>
        </w:rPr>
      </w:pPr>
      <w:r w:rsidRPr="00DF3631">
        <w:rPr>
          <w:lang w:val="es-ES"/>
        </w:rPr>
        <w:t>Actos de</w:t>
      </w:r>
      <w:r w:rsidR="00DF3631" w:rsidRPr="00DF3631">
        <w:rPr>
          <w:lang w:val="es-ES"/>
        </w:rPr>
        <w:t xml:space="preserve"> adoración pública</w:t>
      </w:r>
      <w:r w:rsidRPr="00DF3631">
        <w:rPr>
          <w:lang w:val="es-ES"/>
        </w:rPr>
        <w:t xml:space="preserve"> autorizados</w:t>
      </w:r>
    </w:p>
    <w:p w:rsidR="004A0BEE" w:rsidRDefault="004A0BEE" w:rsidP="004A0BEE">
      <w:pPr>
        <w:pStyle w:val="ListParagraph"/>
        <w:numPr>
          <w:ilvl w:val="1"/>
          <w:numId w:val="4"/>
        </w:numPr>
      </w:pPr>
      <w:r>
        <w:t>Canta</w:t>
      </w:r>
      <w:r w:rsidR="00DF3631">
        <w:t>r</w:t>
      </w:r>
    </w:p>
    <w:p w:rsidR="004A0BEE" w:rsidRDefault="004A0BEE" w:rsidP="004A0BEE">
      <w:pPr>
        <w:pStyle w:val="ListParagraph"/>
        <w:numPr>
          <w:ilvl w:val="1"/>
          <w:numId w:val="4"/>
        </w:numPr>
      </w:pPr>
      <w:r>
        <w:t>Ora</w:t>
      </w:r>
      <w:r w:rsidR="00DF3631">
        <w:t>r</w:t>
      </w:r>
    </w:p>
    <w:p w:rsidR="004A0BEE" w:rsidRDefault="004A0BEE" w:rsidP="004A0BEE">
      <w:pPr>
        <w:pStyle w:val="ListParagraph"/>
        <w:numPr>
          <w:ilvl w:val="1"/>
          <w:numId w:val="4"/>
        </w:numPr>
      </w:pPr>
      <w:r>
        <w:t>Cena del Señor</w:t>
      </w:r>
    </w:p>
    <w:p w:rsidR="004A0BEE" w:rsidRDefault="00DF3631" w:rsidP="004A0BEE">
      <w:pPr>
        <w:pStyle w:val="ListParagraph"/>
        <w:numPr>
          <w:ilvl w:val="1"/>
          <w:numId w:val="4"/>
        </w:numPr>
      </w:pPr>
      <w:r>
        <w:t>Ofrenda</w:t>
      </w:r>
    </w:p>
    <w:p w:rsidR="004A0BEE" w:rsidRDefault="00DF3631" w:rsidP="004A0BEE">
      <w:pPr>
        <w:pStyle w:val="ListParagraph"/>
        <w:numPr>
          <w:ilvl w:val="1"/>
          <w:numId w:val="4"/>
        </w:numPr>
      </w:pPr>
      <w:r>
        <w:t>L</w:t>
      </w:r>
      <w:r w:rsidR="004A0BEE">
        <w:t xml:space="preserve">ectura de las </w:t>
      </w:r>
      <w:r>
        <w:t>E</w:t>
      </w:r>
      <w:r w:rsidR="004A0BEE">
        <w:t>scrituras</w:t>
      </w:r>
    </w:p>
    <w:p w:rsidR="004A0BEE" w:rsidRPr="004B3CC2" w:rsidRDefault="004A0BEE" w:rsidP="004A0BEE">
      <w:pPr>
        <w:pStyle w:val="ListParagraph"/>
        <w:numPr>
          <w:ilvl w:val="1"/>
          <w:numId w:val="4"/>
        </w:numPr>
        <w:rPr>
          <w:lang w:val="es-ES"/>
        </w:rPr>
      </w:pPr>
      <w:r w:rsidRPr="004B3CC2">
        <w:rPr>
          <w:lang w:val="es-ES"/>
        </w:rPr>
        <w:t>Predicación (estudio público de las Escrituras)</w:t>
      </w:r>
    </w:p>
    <w:p w:rsidR="004A0BEE" w:rsidRDefault="004A0BEE" w:rsidP="004A0BEE">
      <w:pPr>
        <w:pStyle w:val="ListParagraph"/>
        <w:numPr>
          <w:ilvl w:val="0"/>
          <w:numId w:val="4"/>
        </w:numPr>
      </w:pPr>
      <w:r>
        <w:t xml:space="preserve">Actos </w:t>
      </w:r>
      <w:r w:rsidR="00DF3631">
        <w:t>de adoración</w:t>
      </w:r>
      <w:r>
        <w:t xml:space="preserve"> privad</w:t>
      </w:r>
      <w:r w:rsidR="00DF3631">
        <w:t>a autorizados</w:t>
      </w:r>
    </w:p>
    <w:p w:rsidR="004A0BEE" w:rsidRDefault="004A0BEE" w:rsidP="004A0BEE">
      <w:pPr>
        <w:pStyle w:val="ListParagraph"/>
        <w:numPr>
          <w:ilvl w:val="1"/>
          <w:numId w:val="4"/>
        </w:numPr>
      </w:pPr>
      <w:r>
        <w:t>Canta</w:t>
      </w:r>
      <w:r w:rsidR="00DF3631">
        <w:t>r</w:t>
      </w:r>
      <w:r>
        <w:t>, Santiago 5:20</w:t>
      </w:r>
    </w:p>
    <w:p w:rsidR="004A0BEE" w:rsidRDefault="004A0BEE" w:rsidP="004A0BEE">
      <w:pPr>
        <w:pStyle w:val="ListParagraph"/>
        <w:numPr>
          <w:ilvl w:val="1"/>
          <w:numId w:val="4"/>
        </w:numPr>
      </w:pPr>
      <w:r>
        <w:t>Ora</w:t>
      </w:r>
      <w:r w:rsidR="00DF3631">
        <w:t>r</w:t>
      </w:r>
      <w:r>
        <w:t>, 1 Tes 5,15; Mateo 6:6</w:t>
      </w:r>
    </w:p>
    <w:p w:rsidR="004A0BEE" w:rsidRDefault="004A0BEE" w:rsidP="004A0BEE">
      <w:pPr>
        <w:pStyle w:val="ListParagraph"/>
        <w:numPr>
          <w:ilvl w:val="1"/>
          <w:numId w:val="4"/>
        </w:numPr>
      </w:pPr>
      <w:r>
        <w:t>Lectura bíblica, Hechos 17:11</w:t>
      </w:r>
    </w:p>
    <w:p w:rsidR="004A0BEE" w:rsidRPr="004B3CC2" w:rsidRDefault="004A0BEE" w:rsidP="004A0BEE">
      <w:pPr>
        <w:pStyle w:val="ListParagraph"/>
        <w:numPr>
          <w:ilvl w:val="1"/>
          <w:numId w:val="4"/>
        </w:numPr>
        <w:rPr>
          <w:lang w:val="es-ES"/>
        </w:rPr>
      </w:pPr>
      <w:r w:rsidRPr="004B3CC2">
        <w:rPr>
          <w:lang w:val="es-ES"/>
        </w:rPr>
        <w:t>Estudia</w:t>
      </w:r>
      <w:r w:rsidR="00DF3631">
        <w:rPr>
          <w:lang w:val="es-ES"/>
        </w:rPr>
        <w:t>r</w:t>
      </w:r>
      <w:r w:rsidRPr="004B3CC2">
        <w:rPr>
          <w:lang w:val="es-ES"/>
        </w:rPr>
        <w:t xml:space="preserve"> la</w:t>
      </w:r>
      <w:r w:rsidR="00DF3631">
        <w:rPr>
          <w:lang w:val="es-ES"/>
        </w:rPr>
        <w:t>s</w:t>
      </w:r>
      <w:r w:rsidRPr="004B3CC2">
        <w:rPr>
          <w:lang w:val="es-ES"/>
        </w:rPr>
        <w:t xml:space="preserve"> Escritura</w:t>
      </w:r>
      <w:r w:rsidR="00DF3631">
        <w:rPr>
          <w:lang w:val="es-ES"/>
        </w:rPr>
        <w:t>s</w:t>
      </w:r>
      <w:r w:rsidRPr="004B3CC2">
        <w:rPr>
          <w:lang w:val="es-ES"/>
        </w:rPr>
        <w:t>, Hechos 17:11; 1 Timoteo 2:15</w:t>
      </w:r>
    </w:p>
    <w:p w:rsidR="00E74928" w:rsidRPr="004B3CC2" w:rsidRDefault="00E74928" w:rsidP="004A0BEE">
      <w:pPr>
        <w:pStyle w:val="ListParagraph"/>
        <w:numPr>
          <w:ilvl w:val="1"/>
          <w:numId w:val="4"/>
        </w:numPr>
        <w:rPr>
          <w:lang w:val="es-ES"/>
        </w:rPr>
      </w:pPr>
      <w:r w:rsidRPr="004B3CC2">
        <w:rPr>
          <w:lang w:val="es-ES"/>
        </w:rPr>
        <w:t>Medita</w:t>
      </w:r>
      <w:r w:rsidR="00DF3631">
        <w:rPr>
          <w:lang w:val="es-ES"/>
        </w:rPr>
        <w:t>r</w:t>
      </w:r>
      <w:r w:rsidRPr="004B3CC2">
        <w:rPr>
          <w:lang w:val="es-ES"/>
        </w:rPr>
        <w:t xml:space="preserve"> en la</w:t>
      </w:r>
      <w:r w:rsidR="00DF3631">
        <w:rPr>
          <w:lang w:val="es-ES"/>
        </w:rPr>
        <w:t>s</w:t>
      </w:r>
      <w:r w:rsidRPr="004B3CC2">
        <w:rPr>
          <w:lang w:val="es-ES"/>
        </w:rPr>
        <w:t xml:space="preserve"> Escritura</w:t>
      </w:r>
      <w:r w:rsidR="00DF3631">
        <w:rPr>
          <w:lang w:val="es-ES"/>
        </w:rPr>
        <w:t>s</w:t>
      </w:r>
      <w:r w:rsidRPr="004B3CC2">
        <w:rPr>
          <w:lang w:val="es-ES"/>
        </w:rPr>
        <w:t>, Fil 4:8</w:t>
      </w:r>
    </w:p>
    <w:p w:rsidR="00534BC0" w:rsidRDefault="004A0BEE" w:rsidP="00E74928">
      <w:pPr>
        <w:pStyle w:val="ListParagraph"/>
        <w:numPr>
          <w:ilvl w:val="1"/>
          <w:numId w:val="4"/>
        </w:numPr>
      </w:pPr>
      <w:r>
        <w:t>Ayuno, Hechos 13:2-3; Mateo 6:16ss</w:t>
      </w:r>
    </w:p>
    <w:p w:rsidR="00596882" w:rsidRDefault="00596882" w:rsidP="00596882"/>
    <w:p w:rsidR="00596882" w:rsidRPr="004B3CC2" w:rsidRDefault="00596882" w:rsidP="00596882">
      <w:pPr>
        <w:rPr>
          <w:lang w:val="es-ES"/>
        </w:rPr>
      </w:pPr>
      <w:r w:rsidRPr="004B3CC2">
        <w:rPr>
          <w:b/>
          <w:lang w:val="es-ES"/>
        </w:rPr>
        <w:t>PREGUNTA: ¿Cómo se aplican los principios que discutimos en la clase “</w:t>
      </w:r>
      <w:r w:rsidR="00DF3631">
        <w:rPr>
          <w:b/>
          <w:lang w:val="es-ES"/>
        </w:rPr>
        <w:t>El decoro en la adoración</w:t>
      </w:r>
      <w:r w:rsidRPr="004B3CC2">
        <w:rPr>
          <w:b/>
          <w:lang w:val="es-ES"/>
        </w:rPr>
        <w:t>” a lo que usamos para adorar? ¿Qué nos dice el ejemplo de David (2 Samuel 5:14-23) acerca de la vestimenta y/o comportamiento aceptable en nuestra adoración?</w:t>
      </w:r>
    </w:p>
    <w:p w:rsidR="00596882" w:rsidRPr="004B3CC2" w:rsidRDefault="00596882" w:rsidP="00596882">
      <w:pPr>
        <w:rPr>
          <w:sz w:val="12"/>
          <w:szCs w:val="12"/>
          <w:lang w:val="es-ES"/>
        </w:rPr>
      </w:pPr>
    </w:p>
    <w:p w:rsidR="00596882" w:rsidRDefault="004050AE" w:rsidP="00596882">
      <w:pPr>
        <w:pStyle w:val="ListParagraph"/>
        <w:numPr>
          <w:ilvl w:val="0"/>
          <w:numId w:val="5"/>
        </w:numPr>
      </w:pPr>
      <w:r>
        <w:t>Lecciones del ejemplo de David</w:t>
      </w:r>
    </w:p>
    <w:p w:rsidR="004050AE" w:rsidRPr="004B3CC2" w:rsidRDefault="004050AE" w:rsidP="004050AE">
      <w:pPr>
        <w:pStyle w:val="ListParagraph"/>
        <w:numPr>
          <w:ilvl w:val="1"/>
          <w:numId w:val="5"/>
        </w:numPr>
        <w:rPr>
          <w:lang w:val="es-ES"/>
        </w:rPr>
      </w:pPr>
      <w:r w:rsidRPr="004B3CC2">
        <w:rPr>
          <w:lang w:val="es-ES"/>
        </w:rPr>
        <w:t>Antecedentes: No estoy obligado a leer la evaluación de la situación de Michal como honesta o válida.</w:t>
      </w:r>
    </w:p>
    <w:p w:rsidR="004050AE" w:rsidRPr="004B3CC2" w:rsidRDefault="004050AE" w:rsidP="004050AE">
      <w:pPr>
        <w:pStyle w:val="ListParagraph"/>
        <w:numPr>
          <w:ilvl w:val="2"/>
          <w:numId w:val="5"/>
        </w:numPr>
        <w:rPr>
          <w:lang w:val="es-ES"/>
        </w:rPr>
      </w:pPr>
      <w:r w:rsidRPr="004B3CC2">
        <w:rPr>
          <w:lang w:val="es-ES"/>
        </w:rPr>
        <w:t>Ambos parecen estar cargados emocionalmente durante la discusión (vv.20-21)</w:t>
      </w:r>
    </w:p>
    <w:p w:rsidR="001B3DF0" w:rsidRPr="004B3CC2" w:rsidRDefault="001B3DF0" w:rsidP="001B3DF0">
      <w:pPr>
        <w:pStyle w:val="ListParagraph"/>
        <w:numPr>
          <w:ilvl w:val="2"/>
          <w:numId w:val="5"/>
        </w:numPr>
        <w:rPr>
          <w:lang w:val="es-ES"/>
        </w:rPr>
      </w:pPr>
      <w:r w:rsidRPr="004B3CC2">
        <w:rPr>
          <w:lang w:val="es-ES"/>
        </w:rPr>
        <w:t>Según David, el pueblo no vio Su devoción a Dios como indigna, v.22 (confirmado por 1 Crónicas 15:28)</w:t>
      </w:r>
    </w:p>
    <w:p w:rsidR="004050AE" w:rsidRPr="004B3CC2" w:rsidRDefault="004050AE" w:rsidP="004050AE">
      <w:pPr>
        <w:pStyle w:val="ListParagraph"/>
        <w:numPr>
          <w:ilvl w:val="2"/>
          <w:numId w:val="5"/>
        </w:numPr>
        <w:rPr>
          <w:lang w:val="es-ES"/>
        </w:rPr>
      </w:pPr>
      <w:r w:rsidRPr="004B3CC2">
        <w:rPr>
          <w:lang w:val="es-ES"/>
        </w:rPr>
        <w:t>Dios parece estar de acuerdo con David, v.23</w:t>
      </w:r>
    </w:p>
    <w:p w:rsidR="004050AE" w:rsidRPr="004B3CC2" w:rsidRDefault="004050AE" w:rsidP="004050AE">
      <w:pPr>
        <w:pStyle w:val="ListParagraph"/>
        <w:numPr>
          <w:ilvl w:val="1"/>
          <w:numId w:val="5"/>
        </w:numPr>
        <w:rPr>
          <w:lang w:val="es-ES"/>
        </w:rPr>
      </w:pPr>
      <w:r w:rsidRPr="004B3CC2">
        <w:rPr>
          <w:lang w:val="es-ES"/>
        </w:rPr>
        <w:t>Lección 1: La gente malinterpretará lo que decimos o hacemos en la adoración</w:t>
      </w:r>
    </w:p>
    <w:p w:rsidR="004050AE" w:rsidRPr="004B3CC2" w:rsidRDefault="004050AE" w:rsidP="004050AE">
      <w:pPr>
        <w:pStyle w:val="ListParagraph"/>
        <w:numPr>
          <w:ilvl w:val="2"/>
          <w:numId w:val="5"/>
        </w:numPr>
        <w:rPr>
          <w:lang w:val="es-ES"/>
        </w:rPr>
      </w:pPr>
      <w:r w:rsidRPr="004B3CC2">
        <w:rPr>
          <w:lang w:val="es-ES"/>
        </w:rPr>
        <w:t>Estamos obligados a tratar de reducir esta confusión (1 Cor 14:23), pero aún sucederá</w:t>
      </w:r>
    </w:p>
    <w:p w:rsidR="004050AE" w:rsidRPr="004B3CC2" w:rsidRDefault="004050AE" w:rsidP="004050AE">
      <w:pPr>
        <w:pStyle w:val="ListParagraph"/>
        <w:numPr>
          <w:ilvl w:val="2"/>
          <w:numId w:val="5"/>
        </w:numPr>
        <w:rPr>
          <w:lang w:val="es-ES"/>
        </w:rPr>
      </w:pPr>
      <w:r w:rsidRPr="004B3CC2">
        <w:rPr>
          <w:lang w:val="es-ES"/>
        </w:rPr>
        <w:t>Hacemos al</w:t>
      </w:r>
      <w:r w:rsidR="00472880">
        <w:rPr>
          <w:lang w:val="es-ES"/>
        </w:rPr>
        <w:t>gunas cosas raras: canto a capel</w:t>
      </w:r>
      <w:r w:rsidRPr="004B3CC2">
        <w:rPr>
          <w:lang w:val="es-ES"/>
        </w:rPr>
        <w:t>a, Cena del Señor</w:t>
      </w:r>
    </w:p>
    <w:p w:rsidR="004050AE" w:rsidRPr="004B3CC2" w:rsidRDefault="00A008A4" w:rsidP="004050AE">
      <w:pPr>
        <w:pStyle w:val="ListParagraph"/>
        <w:numPr>
          <w:ilvl w:val="2"/>
          <w:numId w:val="5"/>
        </w:numPr>
        <w:rPr>
          <w:lang w:val="es-ES"/>
        </w:rPr>
      </w:pPr>
      <w:r w:rsidRPr="004B3CC2">
        <w:rPr>
          <w:lang w:val="es-ES"/>
        </w:rPr>
        <w:t>La extrañeza, bien administrada, debe convencer al principio a los que no entienden (1 Cor 14, 24-25)</w:t>
      </w:r>
    </w:p>
    <w:p w:rsidR="00A008A4" w:rsidRPr="004B3CC2" w:rsidRDefault="00A008A4" w:rsidP="00A008A4">
      <w:pPr>
        <w:pStyle w:val="ListParagraph"/>
        <w:numPr>
          <w:ilvl w:val="1"/>
          <w:numId w:val="5"/>
        </w:numPr>
        <w:rPr>
          <w:lang w:val="es-ES"/>
        </w:rPr>
      </w:pPr>
      <w:r w:rsidRPr="004B3CC2">
        <w:rPr>
          <w:lang w:val="es-ES"/>
        </w:rPr>
        <w:t>Lección 2: La vestimenta (y el comportamiento) es cultural</w:t>
      </w:r>
    </w:p>
    <w:p w:rsidR="00A008A4" w:rsidRPr="004B3CC2" w:rsidRDefault="00A008A4" w:rsidP="00A008A4">
      <w:pPr>
        <w:pStyle w:val="ListParagraph"/>
        <w:numPr>
          <w:ilvl w:val="2"/>
          <w:numId w:val="5"/>
        </w:numPr>
        <w:rPr>
          <w:lang w:val="es-ES"/>
        </w:rPr>
      </w:pPr>
      <w:r w:rsidRPr="004B3CC2">
        <w:rPr>
          <w:lang w:val="es-ES"/>
        </w:rPr>
        <w:t>Consideraríamos a David gravemente mal vestido en nuestra asamblea (sin pantalones), pero su vestimenta y acciones parecen ser aceptadas por Dios.</w:t>
      </w:r>
    </w:p>
    <w:p w:rsidR="00A008A4" w:rsidRPr="004B3CC2" w:rsidRDefault="00A008A4" w:rsidP="00A008A4">
      <w:pPr>
        <w:pStyle w:val="ListParagraph"/>
        <w:numPr>
          <w:ilvl w:val="2"/>
          <w:numId w:val="5"/>
        </w:numPr>
        <w:rPr>
          <w:lang w:val="es-ES"/>
        </w:rPr>
      </w:pPr>
      <w:r w:rsidRPr="004B3CC2">
        <w:rPr>
          <w:lang w:val="es-ES"/>
        </w:rPr>
        <w:t>No juzgues a las personas por lo que visten, Santiago 2:1-4</w:t>
      </w:r>
    </w:p>
    <w:p w:rsidR="00A008A4" w:rsidRPr="004B3CC2" w:rsidRDefault="00472880" w:rsidP="00A008A4">
      <w:pPr>
        <w:pStyle w:val="ListParagraph"/>
        <w:numPr>
          <w:ilvl w:val="1"/>
          <w:numId w:val="5"/>
        </w:numPr>
        <w:rPr>
          <w:lang w:val="es-ES"/>
        </w:rPr>
      </w:pPr>
      <w:r>
        <w:rPr>
          <w:lang w:val="es-ES"/>
        </w:rPr>
        <w:lastRenderedPageBreak/>
        <w:t>Lección 3: Ten</w:t>
      </w:r>
      <w:r w:rsidR="00A008A4" w:rsidRPr="004B3CC2">
        <w:rPr>
          <w:lang w:val="es-ES"/>
        </w:rPr>
        <w:t xml:space="preserve"> cuidado de definir y dar forma a la adoración del NT con base en los ejemplos del Antiguo Pacto</w:t>
      </w:r>
    </w:p>
    <w:p w:rsidR="00A008A4" w:rsidRPr="004B3CC2" w:rsidRDefault="00A008A4" w:rsidP="00A008A4">
      <w:pPr>
        <w:pStyle w:val="ListParagraph"/>
        <w:numPr>
          <w:ilvl w:val="2"/>
          <w:numId w:val="5"/>
        </w:numPr>
        <w:rPr>
          <w:lang w:val="es-ES"/>
        </w:rPr>
      </w:pPr>
      <w:r w:rsidRPr="004B3CC2">
        <w:rPr>
          <w:lang w:val="es-ES"/>
        </w:rPr>
        <w:t>Los ejemplos son un poco ambiguos de todos modos</w:t>
      </w:r>
    </w:p>
    <w:p w:rsidR="00A008A4" w:rsidRPr="004B3CC2" w:rsidRDefault="00A008A4" w:rsidP="00A008A4">
      <w:pPr>
        <w:pStyle w:val="ListParagraph"/>
        <w:numPr>
          <w:ilvl w:val="2"/>
          <w:numId w:val="5"/>
        </w:numPr>
        <w:rPr>
          <w:lang w:val="es-ES"/>
        </w:rPr>
      </w:pPr>
      <w:r w:rsidRPr="004B3CC2">
        <w:rPr>
          <w:lang w:val="es-ES"/>
        </w:rPr>
        <w:t>El Antiguo Pacto con sus ordenanzas ha pasado (Heb 8:5ss)</w:t>
      </w:r>
    </w:p>
    <w:p w:rsidR="00A008A4" w:rsidRDefault="00472880" w:rsidP="00A008A4">
      <w:pPr>
        <w:pStyle w:val="ListParagraph"/>
        <w:numPr>
          <w:ilvl w:val="0"/>
          <w:numId w:val="5"/>
        </w:numPr>
      </w:pPr>
      <w:r>
        <w:t>V</w:t>
      </w:r>
      <w:r w:rsidR="00A008A4">
        <w:t>estirse para la adoración</w:t>
      </w:r>
    </w:p>
    <w:p w:rsidR="001B3DF0" w:rsidRPr="00472880" w:rsidRDefault="001B3DF0" w:rsidP="001B3DF0">
      <w:pPr>
        <w:pStyle w:val="ListParagraph"/>
        <w:numPr>
          <w:ilvl w:val="1"/>
          <w:numId w:val="5"/>
        </w:numPr>
        <w:rPr>
          <w:i/>
          <w:lang w:val="es-ES"/>
        </w:rPr>
      </w:pPr>
      <w:r w:rsidRPr="00472880">
        <w:rPr>
          <w:i/>
          <w:lang w:val="es-ES"/>
        </w:rPr>
        <w:t>Marty Broadwell - Dress for Worship - 19 de marzo de 2006</w:t>
      </w:r>
      <w:r w:rsidR="00472880" w:rsidRPr="00472880">
        <w:rPr>
          <w:i/>
          <w:lang w:val="es-ES"/>
        </w:rPr>
        <w:t xml:space="preserve"> [grabación del sermón disponible en ingl</w:t>
      </w:r>
      <w:r w:rsidR="00472880">
        <w:rPr>
          <w:i/>
          <w:lang w:val="es-ES"/>
        </w:rPr>
        <w:t>és en www.embryhills.com, BE</w:t>
      </w:r>
      <w:r w:rsidR="00472880" w:rsidRPr="00472880">
        <w:rPr>
          <w:i/>
          <w:lang w:val="es-ES"/>
        </w:rPr>
        <w:t>]</w:t>
      </w:r>
    </w:p>
    <w:p w:rsidR="00A008A4" w:rsidRPr="004B3CC2" w:rsidRDefault="00A008A4" w:rsidP="00A008A4">
      <w:pPr>
        <w:pStyle w:val="ListParagraph"/>
        <w:numPr>
          <w:ilvl w:val="1"/>
          <w:numId w:val="5"/>
        </w:numPr>
        <w:rPr>
          <w:lang w:val="es-ES"/>
        </w:rPr>
      </w:pPr>
      <w:r w:rsidRPr="004B3CC2">
        <w:rPr>
          <w:lang w:val="es-ES"/>
        </w:rPr>
        <w:t>Vestirse para la edificación y concentración de los demás.</w:t>
      </w:r>
    </w:p>
    <w:p w:rsidR="00A008A4" w:rsidRPr="004B3CC2" w:rsidRDefault="00A008A4" w:rsidP="00A008A4">
      <w:pPr>
        <w:pStyle w:val="ListParagraph"/>
        <w:numPr>
          <w:ilvl w:val="2"/>
          <w:numId w:val="5"/>
        </w:numPr>
        <w:rPr>
          <w:lang w:val="es-ES"/>
        </w:rPr>
      </w:pPr>
      <w:r w:rsidRPr="004B3CC2">
        <w:rPr>
          <w:lang w:val="es-ES"/>
        </w:rPr>
        <w:t xml:space="preserve">No </w:t>
      </w:r>
      <w:r w:rsidR="00472880">
        <w:rPr>
          <w:lang w:val="es-ES"/>
        </w:rPr>
        <w:t>lleves</w:t>
      </w:r>
      <w:r w:rsidRPr="004B3CC2">
        <w:rPr>
          <w:lang w:val="es-ES"/>
        </w:rPr>
        <w:t xml:space="preserve"> nada que distraiga a alguien.</w:t>
      </w:r>
    </w:p>
    <w:p w:rsidR="00A008A4" w:rsidRPr="004B3CC2" w:rsidRDefault="00A008A4" w:rsidP="00A008A4">
      <w:pPr>
        <w:pStyle w:val="ListParagraph"/>
        <w:numPr>
          <w:ilvl w:val="2"/>
          <w:numId w:val="5"/>
        </w:numPr>
        <w:rPr>
          <w:lang w:val="es-ES"/>
        </w:rPr>
      </w:pPr>
      <w:r w:rsidRPr="004B3CC2">
        <w:rPr>
          <w:lang w:val="es-ES"/>
        </w:rPr>
        <w:t>No viole</w:t>
      </w:r>
      <w:r w:rsidR="00472880">
        <w:rPr>
          <w:lang w:val="es-ES"/>
        </w:rPr>
        <w:t>s</w:t>
      </w:r>
      <w:r w:rsidRPr="004B3CC2">
        <w:rPr>
          <w:lang w:val="es-ES"/>
        </w:rPr>
        <w:t xml:space="preserve"> </w:t>
      </w:r>
      <w:r w:rsidR="00472880">
        <w:rPr>
          <w:lang w:val="es-ES"/>
        </w:rPr>
        <w:t>la conciencia de nadie</w:t>
      </w:r>
      <w:r w:rsidRPr="004B3CC2">
        <w:rPr>
          <w:lang w:val="es-ES"/>
        </w:rPr>
        <w:t xml:space="preserve"> (necesita</w:t>
      </w:r>
      <w:r w:rsidR="00472880">
        <w:rPr>
          <w:lang w:val="es-ES"/>
        </w:rPr>
        <w:t>s</w:t>
      </w:r>
      <w:r w:rsidRPr="004B3CC2">
        <w:rPr>
          <w:lang w:val="es-ES"/>
        </w:rPr>
        <w:t xml:space="preserve"> saber con qué se siente incómoda la gente)</w:t>
      </w:r>
    </w:p>
    <w:p w:rsidR="001B3DF0" w:rsidRPr="004B3CC2" w:rsidRDefault="001B3DF0" w:rsidP="00A008A4">
      <w:pPr>
        <w:pStyle w:val="ListParagraph"/>
        <w:numPr>
          <w:ilvl w:val="2"/>
          <w:numId w:val="5"/>
        </w:numPr>
        <w:rPr>
          <w:lang w:val="es-ES"/>
        </w:rPr>
      </w:pPr>
      <w:r w:rsidRPr="004B3CC2">
        <w:rPr>
          <w:lang w:val="es-ES"/>
        </w:rPr>
        <w:t>Envía</w:t>
      </w:r>
      <w:r w:rsidR="00472880">
        <w:rPr>
          <w:lang w:val="es-ES"/>
        </w:rPr>
        <w:t>s</w:t>
      </w:r>
      <w:r w:rsidRPr="004B3CC2">
        <w:rPr>
          <w:lang w:val="es-ES"/>
        </w:rPr>
        <w:t xml:space="preserve"> un mensaje de que estás aquí para adorar y animar, 1 Cor 11:7-12</w:t>
      </w:r>
    </w:p>
    <w:p w:rsidR="00A008A4" w:rsidRPr="004B3CC2" w:rsidRDefault="00A008A4" w:rsidP="00A008A4">
      <w:pPr>
        <w:pStyle w:val="ListParagraph"/>
        <w:numPr>
          <w:ilvl w:val="1"/>
          <w:numId w:val="5"/>
        </w:numPr>
        <w:rPr>
          <w:lang w:val="es-ES"/>
        </w:rPr>
      </w:pPr>
      <w:r w:rsidRPr="004B3CC2">
        <w:rPr>
          <w:lang w:val="es-ES"/>
        </w:rPr>
        <w:t>Víst</w:t>
      </w:r>
      <w:r w:rsidR="00472880">
        <w:rPr>
          <w:lang w:val="es-ES"/>
        </w:rPr>
        <w:t>ete para lo que podrían pedirte que hagas e</w:t>
      </w:r>
      <w:r w:rsidRPr="004B3CC2">
        <w:rPr>
          <w:lang w:val="es-ES"/>
        </w:rPr>
        <w:t>n la adoración o clase bíblica (hombres y mujeres)</w:t>
      </w:r>
    </w:p>
    <w:p w:rsidR="001B3DF0" w:rsidRPr="004B3CC2" w:rsidRDefault="001B3DF0" w:rsidP="00A008A4">
      <w:pPr>
        <w:pStyle w:val="ListParagraph"/>
        <w:numPr>
          <w:ilvl w:val="1"/>
          <w:numId w:val="5"/>
        </w:numPr>
        <w:rPr>
          <w:lang w:val="es-ES"/>
        </w:rPr>
      </w:pPr>
      <w:r w:rsidRPr="004B3CC2">
        <w:rPr>
          <w:lang w:val="es-ES"/>
        </w:rPr>
        <w:t>Preguntas para hacer cuando te miras en el espejo:</w:t>
      </w:r>
    </w:p>
    <w:p w:rsidR="00A85898" w:rsidRPr="004B3CC2" w:rsidRDefault="00621327" w:rsidP="001B3DF0">
      <w:pPr>
        <w:pStyle w:val="ListParagraph"/>
        <w:numPr>
          <w:ilvl w:val="2"/>
          <w:numId w:val="5"/>
        </w:numPr>
        <w:rPr>
          <w:lang w:val="es-ES"/>
        </w:rPr>
      </w:pPr>
      <w:r w:rsidRPr="004B3CC2">
        <w:rPr>
          <w:lang w:val="es-ES"/>
        </w:rPr>
        <w:t>¿Esto demuestra más claramente mi intención de adorar a Dios?</w:t>
      </w:r>
    </w:p>
    <w:p w:rsidR="00A85898" w:rsidRPr="004B3CC2" w:rsidRDefault="00472880" w:rsidP="001B3DF0">
      <w:pPr>
        <w:pStyle w:val="ListParagraph"/>
        <w:numPr>
          <w:ilvl w:val="2"/>
          <w:numId w:val="5"/>
        </w:numPr>
        <w:rPr>
          <w:lang w:val="es-ES"/>
        </w:rPr>
      </w:pPr>
      <w:r>
        <w:rPr>
          <w:lang w:val="es-ES"/>
        </w:rPr>
        <w:t>¿Edificará y anim</w:t>
      </w:r>
      <w:r w:rsidR="00621327" w:rsidRPr="004B3CC2">
        <w:rPr>
          <w:lang w:val="es-ES"/>
        </w:rPr>
        <w:t>ará esto a la mayoría de las personas?</w:t>
      </w:r>
    </w:p>
    <w:p w:rsidR="001B3DF0" w:rsidRPr="004B3CC2" w:rsidRDefault="001B3DF0" w:rsidP="001B3DF0">
      <w:pPr>
        <w:pStyle w:val="ListParagraph"/>
        <w:numPr>
          <w:ilvl w:val="2"/>
          <w:numId w:val="5"/>
        </w:numPr>
        <w:rPr>
          <w:lang w:val="es-ES"/>
        </w:rPr>
      </w:pPr>
      <w:r w:rsidRPr="004B3CC2">
        <w:rPr>
          <w:lang w:val="es-ES"/>
        </w:rPr>
        <w:t>¿</w:t>
      </w:r>
      <w:r w:rsidR="00472880">
        <w:rPr>
          <w:lang w:val="es-ES"/>
        </w:rPr>
        <w:t>Tengo la esperanza de</w:t>
      </w:r>
      <w:r w:rsidRPr="004B3CC2">
        <w:rPr>
          <w:lang w:val="es-ES"/>
        </w:rPr>
        <w:t xml:space="preserve"> que la gente me mire a mí o </w:t>
      </w:r>
      <w:r w:rsidR="00472880">
        <w:rPr>
          <w:lang w:val="es-ES"/>
        </w:rPr>
        <w:t xml:space="preserve">que </w:t>
      </w:r>
      <w:bookmarkStart w:id="0" w:name="_GoBack"/>
      <w:bookmarkEnd w:id="0"/>
      <w:r w:rsidRPr="004B3CC2">
        <w:rPr>
          <w:lang w:val="es-ES"/>
        </w:rPr>
        <w:t>mire a Dios?</w:t>
      </w:r>
    </w:p>
    <w:sectPr w:rsidR="001B3DF0" w:rsidRPr="004B3CC2" w:rsidSect="00C87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3C4D"/>
    <w:multiLevelType w:val="hybridMultilevel"/>
    <w:tmpl w:val="0904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D398A"/>
    <w:multiLevelType w:val="hybridMultilevel"/>
    <w:tmpl w:val="613A61E8"/>
    <w:lvl w:ilvl="0" w:tplc="5DB44048">
      <w:start w:val="1"/>
      <w:numFmt w:val="bullet"/>
      <w:lvlText w:val="•"/>
      <w:lvlJc w:val="left"/>
      <w:pPr>
        <w:tabs>
          <w:tab w:val="num" w:pos="720"/>
        </w:tabs>
        <w:ind w:left="720" w:hanging="360"/>
      </w:pPr>
      <w:rPr>
        <w:rFonts w:ascii="Arial" w:hAnsi="Arial" w:hint="default"/>
      </w:rPr>
    </w:lvl>
    <w:lvl w:ilvl="1" w:tplc="6F800E38" w:tentative="1">
      <w:start w:val="1"/>
      <w:numFmt w:val="bullet"/>
      <w:lvlText w:val="•"/>
      <w:lvlJc w:val="left"/>
      <w:pPr>
        <w:tabs>
          <w:tab w:val="num" w:pos="1440"/>
        </w:tabs>
        <w:ind w:left="1440" w:hanging="360"/>
      </w:pPr>
      <w:rPr>
        <w:rFonts w:ascii="Arial" w:hAnsi="Arial" w:hint="default"/>
      </w:rPr>
    </w:lvl>
    <w:lvl w:ilvl="2" w:tplc="F8FC7AD2">
      <w:start w:val="1"/>
      <w:numFmt w:val="bullet"/>
      <w:lvlText w:val="•"/>
      <w:lvlJc w:val="left"/>
      <w:pPr>
        <w:tabs>
          <w:tab w:val="num" w:pos="2160"/>
        </w:tabs>
        <w:ind w:left="2160" w:hanging="360"/>
      </w:pPr>
      <w:rPr>
        <w:rFonts w:ascii="Arial" w:hAnsi="Arial" w:hint="default"/>
      </w:rPr>
    </w:lvl>
    <w:lvl w:ilvl="3" w:tplc="272ADD9A" w:tentative="1">
      <w:start w:val="1"/>
      <w:numFmt w:val="bullet"/>
      <w:lvlText w:val="•"/>
      <w:lvlJc w:val="left"/>
      <w:pPr>
        <w:tabs>
          <w:tab w:val="num" w:pos="2880"/>
        </w:tabs>
        <w:ind w:left="2880" w:hanging="360"/>
      </w:pPr>
      <w:rPr>
        <w:rFonts w:ascii="Arial" w:hAnsi="Arial" w:hint="default"/>
      </w:rPr>
    </w:lvl>
    <w:lvl w:ilvl="4" w:tplc="EA869EFA" w:tentative="1">
      <w:start w:val="1"/>
      <w:numFmt w:val="bullet"/>
      <w:lvlText w:val="•"/>
      <w:lvlJc w:val="left"/>
      <w:pPr>
        <w:tabs>
          <w:tab w:val="num" w:pos="3600"/>
        </w:tabs>
        <w:ind w:left="3600" w:hanging="360"/>
      </w:pPr>
      <w:rPr>
        <w:rFonts w:ascii="Arial" w:hAnsi="Arial" w:hint="default"/>
      </w:rPr>
    </w:lvl>
    <w:lvl w:ilvl="5" w:tplc="763A1FE2" w:tentative="1">
      <w:start w:val="1"/>
      <w:numFmt w:val="bullet"/>
      <w:lvlText w:val="•"/>
      <w:lvlJc w:val="left"/>
      <w:pPr>
        <w:tabs>
          <w:tab w:val="num" w:pos="4320"/>
        </w:tabs>
        <w:ind w:left="4320" w:hanging="360"/>
      </w:pPr>
      <w:rPr>
        <w:rFonts w:ascii="Arial" w:hAnsi="Arial" w:hint="default"/>
      </w:rPr>
    </w:lvl>
    <w:lvl w:ilvl="6" w:tplc="9FC0379E" w:tentative="1">
      <w:start w:val="1"/>
      <w:numFmt w:val="bullet"/>
      <w:lvlText w:val="•"/>
      <w:lvlJc w:val="left"/>
      <w:pPr>
        <w:tabs>
          <w:tab w:val="num" w:pos="5040"/>
        </w:tabs>
        <w:ind w:left="5040" w:hanging="360"/>
      </w:pPr>
      <w:rPr>
        <w:rFonts w:ascii="Arial" w:hAnsi="Arial" w:hint="default"/>
      </w:rPr>
    </w:lvl>
    <w:lvl w:ilvl="7" w:tplc="08FA9C56" w:tentative="1">
      <w:start w:val="1"/>
      <w:numFmt w:val="bullet"/>
      <w:lvlText w:val="•"/>
      <w:lvlJc w:val="left"/>
      <w:pPr>
        <w:tabs>
          <w:tab w:val="num" w:pos="5760"/>
        </w:tabs>
        <w:ind w:left="5760" w:hanging="360"/>
      </w:pPr>
      <w:rPr>
        <w:rFonts w:ascii="Arial" w:hAnsi="Arial" w:hint="default"/>
      </w:rPr>
    </w:lvl>
    <w:lvl w:ilvl="8" w:tplc="2222B6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846DC1"/>
    <w:multiLevelType w:val="hybridMultilevel"/>
    <w:tmpl w:val="C040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06B48"/>
    <w:multiLevelType w:val="hybridMultilevel"/>
    <w:tmpl w:val="D0140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A6824"/>
    <w:multiLevelType w:val="hybridMultilevel"/>
    <w:tmpl w:val="F2B21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E3B11"/>
    <w:multiLevelType w:val="hybridMultilevel"/>
    <w:tmpl w:val="8DCA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64"/>
    <w:rsid w:val="00024612"/>
    <w:rsid w:val="000311CC"/>
    <w:rsid w:val="00051F8F"/>
    <w:rsid w:val="000C0B77"/>
    <w:rsid w:val="000D1571"/>
    <w:rsid w:val="001018ED"/>
    <w:rsid w:val="001B3DF0"/>
    <w:rsid w:val="0032495B"/>
    <w:rsid w:val="00337C4D"/>
    <w:rsid w:val="003845FB"/>
    <w:rsid w:val="004050AE"/>
    <w:rsid w:val="00433BAB"/>
    <w:rsid w:val="0043609E"/>
    <w:rsid w:val="00472880"/>
    <w:rsid w:val="0049589D"/>
    <w:rsid w:val="004A0BEE"/>
    <w:rsid w:val="004B3CC2"/>
    <w:rsid w:val="004B5D65"/>
    <w:rsid w:val="00530900"/>
    <w:rsid w:val="00534BC0"/>
    <w:rsid w:val="00572402"/>
    <w:rsid w:val="00596882"/>
    <w:rsid w:val="00597D16"/>
    <w:rsid w:val="005B5A2D"/>
    <w:rsid w:val="00621327"/>
    <w:rsid w:val="006609B7"/>
    <w:rsid w:val="006B1605"/>
    <w:rsid w:val="006F2443"/>
    <w:rsid w:val="007444E7"/>
    <w:rsid w:val="0080219F"/>
    <w:rsid w:val="008E65B6"/>
    <w:rsid w:val="009242E3"/>
    <w:rsid w:val="00927751"/>
    <w:rsid w:val="009856FD"/>
    <w:rsid w:val="009B19B4"/>
    <w:rsid w:val="009E3FA5"/>
    <w:rsid w:val="00A008A4"/>
    <w:rsid w:val="00A057E4"/>
    <w:rsid w:val="00A85898"/>
    <w:rsid w:val="00AB7B68"/>
    <w:rsid w:val="00AD22A8"/>
    <w:rsid w:val="00B5420C"/>
    <w:rsid w:val="00B904A4"/>
    <w:rsid w:val="00BF35BA"/>
    <w:rsid w:val="00BF60FC"/>
    <w:rsid w:val="00C2278D"/>
    <w:rsid w:val="00C87D64"/>
    <w:rsid w:val="00CB4884"/>
    <w:rsid w:val="00CE449D"/>
    <w:rsid w:val="00CF447D"/>
    <w:rsid w:val="00D40838"/>
    <w:rsid w:val="00D54551"/>
    <w:rsid w:val="00D626F5"/>
    <w:rsid w:val="00DF3631"/>
    <w:rsid w:val="00E74928"/>
    <w:rsid w:val="00F742D2"/>
    <w:rsid w:val="00FC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0DC3D-38A8-4612-B27F-3F85FDB0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64"/>
    <w:pPr>
      <w:ind w:left="720"/>
      <w:contextualSpacing/>
    </w:pPr>
  </w:style>
  <w:style w:type="character" w:styleId="Hyperlink">
    <w:name w:val="Hyperlink"/>
    <w:basedOn w:val="DefaultParagraphFont"/>
    <w:uiPriority w:val="99"/>
    <w:unhideWhenUsed/>
    <w:rsid w:val="00472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92734">
      <w:bodyDiv w:val="1"/>
      <w:marLeft w:val="0"/>
      <w:marRight w:val="0"/>
      <w:marTop w:val="0"/>
      <w:marBottom w:val="0"/>
      <w:divBdr>
        <w:top w:val="none" w:sz="0" w:space="0" w:color="auto"/>
        <w:left w:val="none" w:sz="0" w:space="0" w:color="auto"/>
        <w:bottom w:val="none" w:sz="0" w:space="0" w:color="auto"/>
        <w:right w:val="none" w:sz="0" w:space="0" w:color="auto"/>
      </w:divBdr>
      <w:divsChild>
        <w:div w:id="1809278071">
          <w:marLeft w:val="1800"/>
          <w:marRight w:val="0"/>
          <w:marTop w:val="140"/>
          <w:marBottom w:val="0"/>
          <w:divBdr>
            <w:top w:val="none" w:sz="0" w:space="0" w:color="auto"/>
            <w:left w:val="none" w:sz="0" w:space="0" w:color="auto"/>
            <w:bottom w:val="none" w:sz="0" w:space="0" w:color="auto"/>
            <w:right w:val="none" w:sz="0" w:space="0" w:color="auto"/>
          </w:divBdr>
        </w:div>
        <w:div w:id="2141263401">
          <w:marLeft w:val="180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Broadwell</dc:creator>
  <cp:keywords/>
  <dc:description/>
  <cp:lastModifiedBy>Esther Eubanks</cp:lastModifiedBy>
  <cp:revision>16</cp:revision>
  <dcterms:created xsi:type="dcterms:W3CDTF">2017-09-05T19:17:00Z</dcterms:created>
  <dcterms:modified xsi:type="dcterms:W3CDTF">2023-08-10T02:30:00Z</dcterms:modified>
</cp:coreProperties>
</file>